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6052E" w14:textId="77777777" w:rsidR="00C01097" w:rsidRDefault="004B07E0">
      <w:pPr>
        <w:spacing w:after="0"/>
        <w:rPr>
          <w:rFonts w:cs="Arial"/>
          <w:b/>
          <w:bCs/>
        </w:rPr>
      </w:pPr>
      <w:r>
        <w:rPr>
          <w:b/>
          <w:noProof/>
          <w:szCs w:val="28"/>
        </w:rPr>
        <w:drawing>
          <wp:inline distT="0" distB="0" distL="0" distR="0" wp14:anchorId="49E60879" wp14:editId="24B0DEEE">
            <wp:extent cx="560705" cy="746125"/>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0705" cy="746125"/>
                    </a:xfrm>
                    <a:prstGeom prst="rect">
                      <a:avLst/>
                    </a:prstGeom>
                    <a:noFill/>
                    <a:ln>
                      <a:noFill/>
                    </a:ln>
                  </pic:spPr>
                </pic:pic>
              </a:graphicData>
            </a:graphic>
          </wp:inline>
        </w:drawing>
      </w:r>
    </w:p>
    <w:p w14:paraId="49E6052F" w14:textId="77777777" w:rsidR="00C01097" w:rsidRDefault="00C01097">
      <w:pPr>
        <w:spacing w:after="0"/>
        <w:rPr>
          <w:rFonts w:cs="Arial"/>
          <w:b/>
          <w:bCs/>
        </w:rPr>
      </w:pPr>
    </w:p>
    <w:p w14:paraId="49E60530" w14:textId="77777777" w:rsidR="00C01097" w:rsidRDefault="004B07E0">
      <w:pPr>
        <w:spacing w:after="0"/>
        <w:rPr>
          <w:rFonts w:cs="Arial"/>
          <w:b/>
          <w:bCs/>
        </w:rPr>
      </w:pPr>
      <w:r>
        <w:rPr>
          <w:rFonts w:cs="Arial"/>
          <w:b/>
          <w:bCs/>
        </w:rPr>
        <w:t>REPUBLIKA HRVATSKA</w:t>
      </w:r>
    </w:p>
    <w:p w14:paraId="49E60531" w14:textId="65D0DA96" w:rsidR="00C01097" w:rsidRDefault="004B07E0">
      <w:pPr>
        <w:spacing w:after="0"/>
        <w:rPr>
          <w:rFonts w:cs="Arial"/>
          <w:b/>
          <w:bCs/>
        </w:rPr>
      </w:pPr>
      <w:r>
        <w:rPr>
          <w:rFonts w:cs="Arial"/>
          <w:b/>
          <w:bCs/>
        </w:rPr>
        <w:t>GRADSKA KNJIŽNICA</w:t>
      </w:r>
      <w:r w:rsidR="00054DA6">
        <w:rPr>
          <w:rFonts w:cs="Arial"/>
          <w:b/>
          <w:bCs/>
        </w:rPr>
        <w:t xml:space="preserve"> I ČITAONICA</w:t>
      </w:r>
      <w:r>
        <w:rPr>
          <w:rFonts w:cs="Arial"/>
          <w:b/>
          <w:bCs/>
        </w:rPr>
        <w:t xml:space="preserve"> NOVI MAROF</w:t>
      </w:r>
    </w:p>
    <w:p w14:paraId="49E60532" w14:textId="77777777" w:rsidR="00C01097" w:rsidRDefault="00C01097">
      <w:pPr>
        <w:spacing w:after="0"/>
        <w:rPr>
          <w:rFonts w:cs="Arial"/>
        </w:rPr>
      </w:pPr>
    </w:p>
    <w:p w14:paraId="49E60533" w14:textId="5A475C4F" w:rsidR="00C01097" w:rsidRDefault="004B07E0">
      <w:pPr>
        <w:spacing w:after="0"/>
        <w:rPr>
          <w:rFonts w:cs="Arial"/>
        </w:rPr>
      </w:pPr>
      <w:r>
        <w:rPr>
          <w:rFonts w:cs="Arial"/>
        </w:rPr>
        <w:t>Novi Marof, 31.12.2023. godine</w:t>
      </w:r>
    </w:p>
    <w:p w14:paraId="49E60534" w14:textId="77777777" w:rsidR="00C01097" w:rsidRDefault="00C01097"/>
    <w:p w14:paraId="49E60535" w14:textId="77777777" w:rsidR="00C01097" w:rsidRDefault="004B07E0">
      <w:pPr>
        <w:spacing w:line="360" w:lineRule="auto"/>
        <w:ind w:firstLine="708"/>
        <w:jc w:val="both"/>
        <w:rPr>
          <w:rFonts w:cs="Arial"/>
        </w:rPr>
      </w:pPr>
      <w:r>
        <w:rPr>
          <w:rFonts w:cs="Arial"/>
        </w:rPr>
        <w:t xml:space="preserve">Na temelju Zakona o proračunu NN 144/21 i temeljem članka 34. Zakona o fiskalnoj odgovornosti </w:t>
      </w:r>
      <w:r>
        <w:t>Gradska knjižnica Novi Marof donosi</w:t>
      </w:r>
    </w:p>
    <w:p w14:paraId="49E60536" w14:textId="51499605" w:rsidR="00C01097" w:rsidRDefault="004B07E0">
      <w:pPr>
        <w:jc w:val="center"/>
        <w:rPr>
          <w:b/>
          <w:bCs/>
          <w:sz w:val="32"/>
          <w:szCs w:val="32"/>
        </w:rPr>
      </w:pPr>
      <w:r>
        <w:rPr>
          <w:b/>
          <w:bCs/>
          <w:sz w:val="32"/>
          <w:szCs w:val="32"/>
        </w:rPr>
        <w:t xml:space="preserve">IZVJEŠTAJ O IZVRŠENJU PRORAČUNA </w:t>
      </w:r>
      <w:r>
        <w:rPr>
          <w:b/>
          <w:bCs/>
          <w:sz w:val="32"/>
          <w:szCs w:val="32"/>
        </w:rPr>
        <w:br/>
        <w:t xml:space="preserve">GRADSKE KNJIŽNICE I ČITAONICE NOVI MAROF </w:t>
      </w:r>
      <w:r>
        <w:rPr>
          <w:b/>
          <w:bCs/>
          <w:sz w:val="32"/>
          <w:szCs w:val="32"/>
        </w:rPr>
        <w:br/>
        <w:t xml:space="preserve">1.1.-31.12.2023. godine </w:t>
      </w:r>
    </w:p>
    <w:p w14:paraId="49E60537" w14:textId="77777777" w:rsidR="00C01097" w:rsidRDefault="004B07E0">
      <w:pPr>
        <w:pStyle w:val="Naslov2"/>
        <w:rPr>
          <w:rFonts w:ascii="Arial" w:hAnsi="Arial" w:cs="Arial"/>
          <w:color w:val="auto"/>
          <w:sz w:val="24"/>
          <w:szCs w:val="24"/>
        </w:rPr>
      </w:pPr>
      <w:r>
        <w:rPr>
          <w:rFonts w:ascii="Arial" w:hAnsi="Arial" w:cs="Arial"/>
          <w:color w:val="auto"/>
          <w:sz w:val="24"/>
          <w:szCs w:val="24"/>
        </w:rPr>
        <w:t xml:space="preserve">1. </w:t>
      </w:r>
      <w:r w:rsidRPr="00877AB7">
        <w:rPr>
          <w:rFonts w:ascii="Arial" w:hAnsi="Arial" w:cs="Arial"/>
          <w:b/>
          <w:bCs/>
          <w:color w:val="auto"/>
          <w:sz w:val="24"/>
          <w:szCs w:val="24"/>
        </w:rPr>
        <w:t>OPĆI DIO</w:t>
      </w:r>
      <w:r>
        <w:rPr>
          <w:rFonts w:ascii="Arial" w:hAnsi="Arial" w:cs="Arial"/>
          <w:color w:val="auto"/>
          <w:sz w:val="24"/>
          <w:szCs w:val="24"/>
        </w:rPr>
        <w:t xml:space="preserve">  </w:t>
      </w:r>
    </w:p>
    <w:p w14:paraId="49E60538" w14:textId="77777777" w:rsidR="00C01097" w:rsidRDefault="004B07E0">
      <w:pPr>
        <w:jc w:val="center"/>
        <w:rPr>
          <w:rFonts w:cs="Arial"/>
          <w:szCs w:val="24"/>
        </w:rPr>
      </w:pPr>
      <w:r>
        <w:rPr>
          <w:rFonts w:cs="Arial"/>
          <w:szCs w:val="24"/>
        </w:rPr>
        <w:t>Članak 1.</w:t>
      </w:r>
    </w:p>
    <w:p w14:paraId="49E60539" w14:textId="4E7B4F0B" w:rsidR="00C01097" w:rsidRDefault="004B07E0">
      <w:pPr>
        <w:rPr>
          <w:rFonts w:cs="Arial"/>
          <w:szCs w:val="24"/>
        </w:rPr>
      </w:pPr>
      <w:r>
        <w:rPr>
          <w:rFonts w:cs="Arial"/>
          <w:szCs w:val="24"/>
        </w:rPr>
        <w:t>Izvještaj o izvršenju proračuna Gradske knjižnice Novi Marof za 1.1.-31.12.202</w:t>
      </w:r>
      <w:r w:rsidR="008A6D99">
        <w:rPr>
          <w:rFonts w:cs="Arial"/>
          <w:szCs w:val="24"/>
        </w:rPr>
        <w:t>3</w:t>
      </w:r>
      <w:r>
        <w:rPr>
          <w:rFonts w:cs="Arial"/>
          <w:szCs w:val="24"/>
        </w:rPr>
        <w:t>. godine sastoji se od:</w:t>
      </w:r>
    </w:p>
    <w:p w14:paraId="49E6053A" w14:textId="77777777" w:rsidR="00C01097" w:rsidRDefault="004B07E0">
      <w:pPr>
        <w:pStyle w:val="Naslov3"/>
        <w:numPr>
          <w:ilvl w:val="1"/>
          <w:numId w:val="2"/>
        </w:numPr>
        <w:rPr>
          <w:rFonts w:ascii="Arial" w:hAnsi="Arial" w:cs="Arial"/>
          <w:color w:val="auto"/>
        </w:rPr>
      </w:pPr>
      <w:r>
        <w:rPr>
          <w:rFonts w:ascii="Arial" w:hAnsi="Arial" w:cs="Arial"/>
          <w:color w:val="auto"/>
        </w:rPr>
        <w:t xml:space="preserve">Izvještaj  o izvršenju proračuna Gradske knjižnice i čitaonice Novi Marof </w:t>
      </w:r>
    </w:p>
    <w:tbl>
      <w:tblPr>
        <w:tblW w:w="15199" w:type="dxa"/>
        <w:jc w:val="center"/>
        <w:tblLook w:val="04A0" w:firstRow="1" w:lastRow="0" w:firstColumn="1" w:lastColumn="0" w:noHBand="0" w:noVBand="1"/>
      </w:tblPr>
      <w:tblGrid>
        <w:gridCol w:w="8294"/>
        <w:gridCol w:w="1381"/>
        <w:gridCol w:w="1381"/>
        <w:gridCol w:w="1381"/>
        <w:gridCol w:w="1381"/>
        <w:gridCol w:w="1381"/>
      </w:tblGrid>
      <w:tr w:rsidR="00A322C2" w:rsidRPr="00A322C2" w14:paraId="1EC5C0F2" w14:textId="77777777" w:rsidTr="00A322C2">
        <w:trPr>
          <w:trHeight w:val="397"/>
          <w:jc w:val="center"/>
        </w:trPr>
        <w:tc>
          <w:tcPr>
            <w:tcW w:w="8294" w:type="dxa"/>
            <w:tcBorders>
              <w:top w:val="nil"/>
              <w:left w:val="nil"/>
              <w:bottom w:val="nil"/>
              <w:right w:val="nil"/>
            </w:tcBorders>
            <w:shd w:val="clear" w:color="000000" w:fill="C0C0C0"/>
            <w:noWrap/>
            <w:vAlign w:val="bottom"/>
            <w:hideMark/>
          </w:tcPr>
          <w:p w14:paraId="06FFA40B" w14:textId="77777777" w:rsidR="00A322C2" w:rsidRPr="00A322C2" w:rsidRDefault="00A322C2" w:rsidP="00A322C2">
            <w:pPr>
              <w:spacing w:after="0" w:line="240" w:lineRule="auto"/>
              <w:jc w:val="center"/>
              <w:rPr>
                <w:rFonts w:eastAsia="Times New Roman" w:cs="Arial"/>
                <w:b/>
                <w:bCs/>
                <w:sz w:val="20"/>
                <w:szCs w:val="20"/>
                <w:lang w:eastAsia="hr-HR"/>
              </w:rPr>
            </w:pPr>
            <w:r w:rsidRPr="00A322C2">
              <w:rPr>
                <w:rFonts w:eastAsia="Times New Roman" w:cs="Arial"/>
                <w:b/>
                <w:bCs/>
                <w:sz w:val="20"/>
                <w:szCs w:val="20"/>
                <w:lang w:eastAsia="hr-HR"/>
              </w:rPr>
              <w:t>Račun / opis</w:t>
            </w:r>
          </w:p>
        </w:tc>
        <w:tc>
          <w:tcPr>
            <w:tcW w:w="1381" w:type="dxa"/>
            <w:tcBorders>
              <w:top w:val="nil"/>
              <w:left w:val="nil"/>
              <w:bottom w:val="nil"/>
              <w:right w:val="nil"/>
            </w:tcBorders>
            <w:shd w:val="clear" w:color="000000" w:fill="C0C0C0"/>
            <w:noWrap/>
            <w:vAlign w:val="bottom"/>
            <w:hideMark/>
          </w:tcPr>
          <w:p w14:paraId="1844F3D8" w14:textId="77777777" w:rsidR="00A322C2" w:rsidRPr="00A322C2" w:rsidRDefault="00A322C2" w:rsidP="00A322C2">
            <w:pPr>
              <w:spacing w:after="0" w:line="240" w:lineRule="auto"/>
              <w:jc w:val="center"/>
              <w:rPr>
                <w:rFonts w:eastAsia="Times New Roman" w:cs="Arial"/>
                <w:b/>
                <w:bCs/>
                <w:sz w:val="20"/>
                <w:szCs w:val="20"/>
                <w:lang w:eastAsia="hr-HR"/>
              </w:rPr>
            </w:pPr>
            <w:r w:rsidRPr="00A322C2">
              <w:rPr>
                <w:rFonts w:eastAsia="Times New Roman" w:cs="Arial"/>
                <w:b/>
                <w:bCs/>
                <w:sz w:val="20"/>
                <w:szCs w:val="20"/>
                <w:lang w:eastAsia="hr-HR"/>
              </w:rPr>
              <w:t>Izvršenje 2022. €</w:t>
            </w:r>
          </w:p>
        </w:tc>
        <w:tc>
          <w:tcPr>
            <w:tcW w:w="1381" w:type="dxa"/>
            <w:tcBorders>
              <w:top w:val="nil"/>
              <w:left w:val="nil"/>
              <w:bottom w:val="nil"/>
              <w:right w:val="nil"/>
            </w:tcBorders>
            <w:shd w:val="clear" w:color="000000" w:fill="C0C0C0"/>
            <w:noWrap/>
            <w:vAlign w:val="bottom"/>
            <w:hideMark/>
          </w:tcPr>
          <w:p w14:paraId="284B61A3" w14:textId="77777777" w:rsidR="00A322C2" w:rsidRPr="00A322C2" w:rsidRDefault="00A322C2" w:rsidP="00A322C2">
            <w:pPr>
              <w:spacing w:after="0" w:line="240" w:lineRule="auto"/>
              <w:jc w:val="center"/>
              <w:rPr>
                <w:rFonts w:eastAsia="Times New Roman" w:cs="Arial"/>
                <w:b/>
                <w:bCs/>
                <w:sz w:val="20"/>
                <w:szCs w:val="20"/>
                <w:lang w:eastAsia="hr-HR"/>
              </w:rPr>
            </w:pPr>
            <w:r w:rsidRPr="00A322C2">
              <w:rPr>
                <w:rFonts w:eastAsia="Times New Roman" w:cs="Arial"/>
                <w:b/>
                <w:bCs/>
                <w:sz w:val="20"/>
                <w:szCs w:val="20"/>
                <w:lang w:eastAsia="hr-HR"/>
              </w:rPr>
              <w:t>Izvorni plan 2023. €</w:t>
            </w:r>
          </w:p>
        </w:tc>
        <w:tc>
          <w:tcPr>
            <w:tcW w:w="1381" w:type="dxa"/>
            <w:tcBorders>
              <w:top w:val="nil"/>
              <w:left w:val="nil"/>
              <w:bottom w:val="nil"/>
              <w:right w:val="nil"/>
            </w:tcBorders>
            <w:shd w:val="clear" w:color="000000" w:fill="C0C0C0"/>
            <w:noWrap/>
            <w:vAlign w:val="bottom"/>
            <w:hideMark/>
          </w:tcPr>
          <w:p w14:paraId="6EED7E95" w14:textId="77777777" w:rsidR="00A322C2" w:rsidRPr="00A322C2" w:rsidRDefault="00A322C2" w:rsidP="00A322C2">
            <w:pPr>
              <w:spacing w:after="0" w:line="240" w:lineRule="auto"/>
              <w:jc w:val="center"/>
              <w:rPr>
                <w:rFonts w:eastAsia="Times New Roman" w:cs="Arial"/>
                <w:b/>
                <w:bCs/>
                <w:sz w:val="20"/>
                <w:szCs w:val="20"/>
                <w:lang w:eastAsia="hr-HR"/>
              </w:rPr>
            </w:pPr>
            <w:r w:rsidRPr="00A322C2">
              <w:rPr>
                <w:rFonts w:eastAsia="Times New Roman" w:cs="Arial"/>
                <w:b/>
                <w:bCs/>
                <w:sz w:val="20"/>
                <w:szCs w:val="20"/>
                <w:lang w:eastAsia="hr-HR"/>
              </w:rPr>
              <w:t>Izvršenje 2023. €</w:t>
            </w:r>
          </w:p>
        </w:tc>
        <w:tc>
          <w:tcPr>
            <w:tcW w:w="1381" w:type="dxa"/>
            <w:tcBorders>
              <w:top w:val="nil"/>
              <w:left w:val="nil"/>
              <w:bottom w:val="nil"/>
              <w:right w:val="nil"/>
            </w:tcBorders>
            <w:shd w:val="clear" w:color="000000" w:fill="C0C0C0"/>
            <w:noWrap/>
            <w:vAlign w:val="bottom"/>
            <w:hideMark/>
          </w:tcPr>
          <w:p w14:paraId="281E0833" w14:textId="77777777" w:rsidR="00A322C2" w:rsidRPr="00A322C2" w:rsidRDefault="00A322C2" w:rsidP="00A322C2">
            <w:pPr>
              <w:spacing w:after="0" w:line="240" w:lineRule="auto"/>
              <w:jc w:val="center"/>
              <w:rPr>
                <w:rFonts w:eastAsia="Times New Roman" w:cs="Arial"/>
                <w:b/>
                <w:bCs/>
                <w:sz w:val="20"/>
                <w:szCs w:val="20"/>
                <w:lang w:eastAsia="hr-HR"/>
              </w:rPr>
            </w:pPr>
            <w:r w:rsidRPr="00A322C2">
              <w:rPr>
                <w:rFonts w:eastAsia="Times New Roman" w:cs="Arial"/>
                <w:b/>
                <w:bCs/>
                <w:sz w:val="20"/>
                <w:szCs w:val="20"/>
                <w:lang w:eastAsia="hr-HR"/>
              </w:rPr>
              <w:t>Indeks  3/1</w:t>
            </w:r>
          </w:p>
        </w:tc>
        <w:tc>
          <w:tcPr>
            <w:tcW w:w="1381" w:type="dxa"/>
            <w:tcBorders>
              <w:top w:val="nil"/>
              <w:left w:val="nil"/>
              <w:bottom w:val="nil"/>
              <w:right w:val="nil"/>
            </w:tcBorders>
            <w:shd w:val="clear" w:color="000000" w:fill="C0C0C0"/>
            <w:noWrap/>
            <w:vAlign w:val="bottom"/>
            <w:hideMark/>
          </w:tcPr>
          <w:p w14:paraId="232D5FED" w14:textId="77777777" w:rsidR="00A322C2" w:rsidRPr="00A322C2" w:rsidRDefault="00A322C2" w:rsidP="00A322C2">
            <w:pPr>
              <w:spacing w:after="0" w:line="240" w:lineRule="auto"/>
              <w:jc w:val="center"/>
              <w:rPr>
                <w:rFonts w:eastAsia="Times New Roman" w:cs="Arial"/>
                <w:b/>
                <w:bCs/>
                <w:sz w:val="20"/>
                <w:szCs w:val="20"/>
                <w:lang w:eastAsia="hr-HR"/>
              </w:rPr>
            </w:pPr>
            <w:r w:rsidRPr="00A322C2">
              <w:rPr>
                <w:rFonts w:eastAsia="Times New Roman" w:cs="Arial"/>
                <w:b/>
                <w:bCs/>
                <w:sz w:val="20"/>
                <w:szCs w:val="20"/>
                <w:lang w:eastAsia="hr-HR"/>
              </w:rPr>
              <w:t>Indeks  3/2</w:t>
            </w:r>
          </w:p>
        </w:tc>
      </w:tr>
      <w:tr w:rsidR="00A322C2" w:rsidRPr="00A322C2" w14:paraId="257042EE" w14:textId="77777777" w:rsidTr="00A322C2">
        <w:trPr>
          <w:trHeight w:val="397"/>
          <w:jc w:val="center"/>
        </w:trPr>
        <w:tc>
          <w:tcPr>
            <w:tcW w:w="8294" w:type="dxa"/>
            <w:tcBorders>
              <w:top w:val="nil"/>
              <w:left w:val="nil"/>
              <w:bottom w:val="nil"/>
              <w:right w:val="nil"/>
            </w:tcBorders>
            <w:shd w:val="clear" w:color="000000" w:fill="808080"/>
            <w:noWrap/>
            <w:vAlign w:val="bottom"/>
            <w:hideMark/>
          </w:tcPr>
          <w:p w14:paraId="2387C015" w14:textId="77777777" w:rsidR="00A322C2" w:rsidRPr="00A322C2" w:rsidRDefault="00A322C2" w:rsidP="00A322C2">
            <w:pPr>
              <w:spacing w:after="0" w:line="240" w:lineRule="auto"/>
              <w:rPr>
                <w:rFonts w:eastAsia="Times New Roman" w:cs="Arial"/>
                <w:b/>
                <w:bCs/>
                <w:color w:val="FFFFFF"/>
                <w:sz w:val="20"/>
                <w:szCs w:val="20"/>
                <w:lang w:eastAsia="hr-HR"/>
              </w:rPr>
            </w:pPr>
            <w:r w:rsidRPr="00A322C2">
              <w:rPr>
                <w:rFonts w:eastAsia="Times New Roman" w:cs="Arial"/>
                <w:b/>
                <w:bCs/>
                <w:color w:val="FFFFFF"/>
                <w:sz w:val="20"/>
                <w:szCs w:val="20"/>
                <w:lang w:eastAsia="hr-HR"/>
              </w:rPr>
              <w:t>A. RAČUN PRIHODA I RASHODA</w:t>
            </w:r>
          </w:p>
        </w:tc>
        <w:tc>
          <w:tcPr>
            <w:tcW w:w="1381" w:type="dxa"/>
            <w:tcBorders>
              <w:top w:val="nil"/>
              <w:left w:val="nil"/>
              <w:bottom w:val="nil"/>
              <w:right w:val="nil"/>
            </w:tcBorders>
            <w:shd w:val="clear" w:color="000000" w:fill="808080"/>
            <w:noWrap/>
            <w:vAlign w:val="bottom"/>
            <w:hideMark/>
          </w:tcPr>
          <w:p w14:paraId="29E0BA00" w14:textId="77777777" w:rsidR="00A322C2" w:rsidRPr="00A322C2" w:rsidRDefault="00A322C2" w:rsidP="00A322C2">
            <w:pPr>
              <w:spacing w:after="0" w:line="240" w:lineRule="auto"/>
              <w:jc w:val="center"/>
              <w:rPr>
                <w:rFonts w:eastAsia="Times New Roman" w:cs="Arial"/>
                <w:b/>
                <w:bCs/>
                <w:color w:val="FFFFFF"/>
                <w:sz w:val="20"/>
                <w:szCs w:val="20"/>
                <w:lang w:eastAsia="hr-HR"/>
              </w:rPr>
            </w:pPr>
            <w:r w:rsidRPr="00A322C2">
              <w:rPr>
                <w:rFonts w:eastAsia="Times New Roman" w:cs="Arial"/>
                <w:b/>
                <w:bCs/>
                <w:color w:val="FFFFFF"/>
                <w:sz w:val="20"/>
                <w:szCs w:val="20"/>
                <w:lang w:eastAsia="hr-HR"/>
              </w:rPr>
              <w:t>1</w:t>
            </w:r>
          </w:p>
        </w:tc>
        <w:tc>
          <w:tcPr>
            <w:tcW w:w="1381" w:type="dxa"/>
            <w:tcBorders>
              <w:top w:val="nil"/>
              <w:left w:val="nil"/>
              <w:bottom w:val="nil"/>
              <w:right w:val="nil"/>
            </w:tcBorders>
            <w:shd w:val="clear" w:color="000000" w:fill="808080"/>
            <w:noWrap/>
            <w:vAlign w:val="bottom"/>
            <w:hideMark/>
          </w:tcPr>
          <w:p w14:paraId="2D4C59B5" w14:textId="77777777" w:rsidR="00A322C2" w:rsidRPr="00A322C2" w:rsidRDefault="00A322C2" w:rsidP="00A322C2">
            <w:pPr>
              <w:spacing w:after="0" w:line="240" w:lineRule="auto"/>
              <w:jc w:val="center"/>
              <w:rPr>
                <w:rFonts w:eastAsia="Times New Roman" w:cs="Arial"/>
                <w:b/>
                <w:bCs/>
                <w:color w:val="FFFFFF"/>
                <w:sz w:val="20"/>
                <w:szCs w:val="20"/>
                <w:lang w:eastAsia="hr-HR"/>
              </w:rPr>
            </w:pPr>
            <w:r w:rsidRPr="00A322C2">
              <w:rPr>
                <w:rFonts w:eastAsia="Times New Roman" w:cs="Arial"/>
                <w:b/>
                <w:bCs/>
                <w:color w:val="FFFFFF"/>
                <w:sz w:val="20"/>
                <w:szCs w:val="20"/>
                <w:lang w:eastAsia="hr-HR"/>
              </w:rPr>
              <w:t>2</w:t>
            </w:r>
          </w:p>
        </w:tc>
        <w:tc>
          <w:tcPr>
            <w:tcW w:w="1381" w:type="dxa"/>
            <w:tcBorders>
              <w:top w:val="nil"/>
              <w:left w:val="nil"/>
              <w:bottom w:val="nil"/>
              <w:right w:val="nil"/>
            </w:tcBorders>
            <w:shd w:val="clear" w:color="000000" w:fill="808080"/>
            <w:noWrap/>
            <w:vAlign w:val="bottom"/>
            <w:hideMark/>
          </w:tcPr>
          <w:p w14:paraId="651A4812" w14:textId="77777777" w:rsidR="00A322C2" w:rsidRPr="00A322C2" w:rsidRDefault="00A322C2" w:rsidP="00A322C2">
            <w:pPr>
              <w:spacing w:after="0" w:line="240" w:lineRule="auto"/>
              <w:jc w:val="center"/>
              <w:rPr>
                <w:rFonts w:eastAsia="Times New Roman" w:cs="Arial"/>
                <w:b/>
                <w:bCs/>
                <w:color w:val="FFFFFF"/>
                <w:sz w:val="20"/>
                <w:szCs w:val="20"/>
                <w:lang w:eastAsia="hr-HR"/>
              </w:rPr>
            </w:pPr>
            <w:r w:rsidRPr="00A322C2">
              <w:rPr>
                <w:rFonts w:eastAsia="Times New Roman" w:cs="Arial"/>
                <w:b/>
                <w:bCs/>
                <w:color w:val="FFFFFF"/>
                <w:sz w:val="20"/>
                <w:szCs w:val="20"/>
                <w:lang w:eastAsia="hr-HR"/>
              </w:rPr>
              <w:t>3</w:t>
            </w:r>
          </w:p>
        </w:tc>
        <w:tc>
          <w:tcPr>
            <w:tcW w:w="1381" w:type="dxa"/>
            <w:tcBorders>
              <w:top w:val="nil"/>
              <w:left w:val="nil"/>
              <w:bottom w:val="nil"/>
              <w:right w:val="nil"/>
            </w:tcBorders>
            <w:shd w:val="clear" w:color="000000" w:fill="808080"/>
            <w:noWrap/>
            <w:vAlign w:val="bottom"/>
            <w:hideMark/>
          </w:tcPr>
          <w:p w14:paraId="3C4BDA24" w14:textId="77777777" w:rsidR="00A322C2" w:rsidRPr="00A322C2" w:rsidRDefault="00A322C2" w:rsidP="00A322C2">
            <w:pPr>
              <w:spacing w:after="0" w:line="240" w:lineRule="auto"/>
              <w:jc w:val="center"/>
              <w:rPr>
                <w:rFonts w:eastAsia="Times New Roman" w:cs="Arial"/>
                <w:b/>
                <w:bCs/>
                <w:color w:val="FFFFFF"/>
                <w:sz w:val="20"/>
                <w:szCs w:val="20"/>
                <w:lang w:eastAsia="hr-HR"/>
              </w:rPr>
            </w:pPr>
            <w:r w:rsidRPr="00A322C2">
              <w:rPr>
                <w:rFonts w:eastAsia="Times New Roman" w:cs="Arial"/>
                <w:b/>
                <w:bCs/>
                <w:color w:val="FFFFFF"/>
                <w:sz w:val="20"/>
                <w:szCs w:val="20"/>
                <w:lang w:eastAsia="hr-HR"/>
              </w:rPr>
              <w:t>4</w:t>
            </w:r>
          </w:p>
        </w:tc>
        <w:tc>
          <w:tcPr>
            <w:tcW w:w="1381" w:type="dxa"/>
            <w:tcBorders>
              <w:top w:val="nil"/>
              <w:left w:val="nil"/>
              <w:bottom w:val="nil"/>
              <w:right w:val="nil"/>
            </w:tcBorders>
            <w:shd w:val="clear" w:color="000000" w:fill="808080"/>
            <w:noWrap/>
            <w:vAlign w:val="bottom"/>
            <w:hideMark/>
          </w:tcPr>
          <w:p w14:paraId="44FC7DBB" w14:textId="77777777" w:rsidR="00A322C2" w:rsidRPr="00A322C2" w:rsidRDefault="00A322C2" w:rsidP="00A322C2">
            <w:pPr>
              <w:spacing w:after="0" w:line="240" w:lineRule="auto"/>
              <w:jc w:val="center"/>
              <w:rPr>
                <w:rFonts w:eastAsia="Times New Roman" w:cs="Arial"/>
                <w:b/>
                <w:bCs/>
                <w:color w:val="FFFFFF"/>
                <w:sz w:val="20"/>
                <w:szCs w:val="20"/>
                <w:lang w:eastAsia="hr-HR"/>
              </w:rPr>
            </w:pPr>
            <w:r w:rsidRPr="00A322C2">
              <w:rPr>
                <w:rFonts w:eastAsia="Times New Roman" w:cs="Arial"/>
                <w:b/>
                <w:bCs/>
                <w:color w:val="FFFFFF"/>
                <w:sz w:val="20"/>
                <w:szCs w:val="20"/>
                <w:lang w:eastAsia="hr-HR"/>
              </w:rPr>
              <w:t>5</w:t>
            </w:r>
          </w:p>
        </w:tc>
      </w:tr>
      <w:tr w:rsidR="00A322C2" w:rsidRPr="00A322C2" w14:paraId="4CD48FA5" w14:textId="77777777" w:rsidTr="00A322C2">
        <w:trPr>
          <w:trHeight w:val="397"/>
          <w:jc w:val="center"/>
        </w:trPr>
        <w:tc>
          <w:tcPr>
            <w:tcW w:w="8294" w:type="dxa"/>
            <w:tcBorders>
              <w:top w:val="nil"/>
              <w:left w:val="nil"/>
              <w:bottom w:val="nil"/>
              <w:right w:val="nil"/>
            </w:tcBorders>
            <w:shd w:val="clear" w:color="auto" w:fill="auto"/>
            <w:noWrap/>
            <w:vAlign w:val="bottom"/>
            <w:hideMark/>
          </w:tcPr>
          <w:p w14:paraId="5EC46FB0" w14:textId="77777777" w:rsidR="00A322C2" w:rsidRPr="00A322C2" w:rsidRDefault="00A322C2" w:rsidP="00A322C2">
            <w:pPr>
              <w:spacing w:after="0" w:line="240" w:lineRule="auto"/>
              <w:rPr>
                <w:rFonts w:eastAsia="Times New Roman" w:cs="Arial"/>
                <w:b/>
                <w:bCs/>
                <w:sz w:val="20"/>
                <w:szCs w:val="20"/>
                <w:lang w:eastAsia="hr-HR"/>
              </w:rPr>
            </w:pPr>
            <w:r w:rsidRPr="00A322C2">
              <w:rPr>
                <w:rFonts w:eastAsia="Times New Roman" w:cs="Arial"/>
                <w:b/>
                <w:bCs/>
                <w:sz w:val="20"/>
                <w:szCs w:val="20"/>
                <w:lang w:eastAsia="hr-HR"/>
              </w:rPr>
              <w:t>6 Prihodi poslovanja</w:t>
            </w:r>
          </w:p>
        </w:tc>
        <w:tc>
          <w:tcPr>
            <w:tcW w:w="1381" w:type="dxa"/>
            <w:tcBorders>
              <w:top w:val="nil"/>
              <w:left w:val="nil"/>
              <w:bottom w:val="nil"/>
              <w:right w:val="nil"/>
            </w:tcBorders>
            <w:shd w:val="clear" w:color="auto" w:fill="auto"/>
            <w:noWrap/>
            <w:vAlign w:val="bottom"/>
            <w:hideMark/>
          </w:tcPr>
          <w:p w14:paraId="30FD9ADD"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126.626,48</w:t>
            </w:r>
          </w:p>
        </w:tc>
        <w:tc>
          <w:tcPr>
            <w:tcW w:w="1381" w:type="dxa"/>
            <w:tcBorders>
              <w:top w:val="nil"/>
              <w:left w:val="nil"/>
              <w:bottom w:val="nil"/>
              <w:right w:val="nil"/>
            </w:tcBorders>
            <w:shd w:val="clear" w:color="auto" w:fill="auto"/>
            <w:noWrap/>
            <w:vAlign w:val="bottom"/>
            <w:hideMark/>
          </w:tcPr>
          <w:p w14:paraId="0C2AE7A8"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342.944,00</w:t>
            </w:r>
          </w:p>
        </w:tc>
        <w:tc>
          <w:tcPr>
            <w:tcW w:w="1381" w:type="dxa"/>
            <w:tcBorders>
              <w:top w:val="nil"/>
              <w:left w:val="nil"/>
              <w:bottom w:val="nil"/>
              <w:right w:val="nil"/>
            </w:tcBorders>
            <w:shd w:val="clear" w:color="auto" w:fill="auto"/>
            <w:noWrap/>
            <w:vAlign w:val="bottom"/>
            <w:hideMark/>
          </w:tcPr>
          <w:p w14:paraId="6505C390"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295.453,09</w:t>
            </w:r>
          </w:p>
        </w:tc>
        <w:tc>
          <w:tcPr>
            <w:tcW w:w="1381" w:type="dxa"/>
            <w:tcBorders>
              <w:top w:val="nil"/>
              <w:left w:val="nil"/>
              <w:bottom w:val="nil"/>
              <w:right w:val="nil"/>
            </w:tcBorders>
            <w:shd w:val="clear" w:color="auto" w:fill="auto"/>
            <w:noWrap/>
            <w:vAlign w:val="bottom"/>
            <w:hideMark/>
          </w:tcPr>
          <w:p w14:paraId="292C599C"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233,33%</w:t>
            </w:r>
          </w:p>
        </w:tc>
        <w:tc>
          <w:tcPr>
            <w:tcW w:w="1381" w:type="dxa"/>
            <w:tcBorders>
              <w:top w:val="nil"/>
              <w:left w:val="nil"/>
              <w:bottom w:val="nil"/>
              <w:right w:val="nil"/>
            </w:tcBorders>
            <w:shd w:val="clear" w:color="auto" w:fill="auto"/>
            <w:noWrap/>
            <w:vAlign w:val="bottom"/>
            <w:hideMark/>
          </w:tcPr>
          <w:p w14:paraId="25767789"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86,15%</w:t>
            </w:r>
          </w:p>
        </w:tc>
      </w:tr>
      <w:tr w:rsidR="00A322C2" w:rsidRPr="00A322C2" w14:paraId="576F5E73" w14:textId="77777777" w:rsidTr="00A322C2">
        <w:trPr>
          <w:trHeight w:val="397"/>
          <w:jc w:val="center"/>
        </w:trPr>
        <w:tc>
          <w:tcPr>
            <w:tcW w:w="8294" w:type="dxa"/>
            <w:tcBorders>
              <w:top w:val="nil"/>
              <w:left w:val="nil"/>
              <w:bottom w:val="nil"/>
              <w:right w:val="nil"/>
            </w:tcBorders>
            <w:shd w:val="clear" w:color="auto" w:fill="auto"/>
            <w:noWrap/>
            <w:vAlign w:val="bottom"/>
            <w:hideMark/>
          </w:tcPr>
          <w:p w14:paraId="119794B8" w14:textId="77777777" w:rsidR="00A322C2" w:rsidRPr="00A322C2" w:rsidRDefault="00A322C2" w:rsidP="00A322C2">
            <w:pPr>
              <w:spacing w:after="0" w:line="240" w:lineRule="auto"/>
              <w:rPr>
                <w:rFonts w:eastAsia="Times New Roman" w:cs="Arial"/>
                <w:b/>
                <w:bCs/>
                <w:sz w:val="20"/>
                <w:szCs w:val="20"/>
                <w:lang w:eastAsia="hr-HR"/>
              </w:rPr>
            </w:pPr>
            <w:r w:rsidRPr="00A322C2">
              <w:rPr>
                <w:rFonts w:eastAsia="Times New Roman" w:cs="Arial"/>
                <w:b/>
                <w:bCs/>
                <w:sz w:val="20"/>
                <w:szCs w:val="20"/>
                <w:lang w:eastAsia="hr-HR"/>
              </w:rPr>
              <w:t>7 Prihodi od prodaje nefinancijske imovine</w:t>
            </w:r>
          </w:p>
        </w:tc>
        <w:tc>
          <w:tcPr>
            <w:tcW w:w="1381" w:type="dxa"/>
            <w:tcBorders>
              <w:top w:val="nil"/>
              <w:left w:val="nil"/>
              <w:bottom w:val="nil"/>
              <w:right w:val="nil"/>
            </w:tcBorders>
            <w:shd w:val="clear" w:color="auto" w:fill="auto"/>
            <w:noWrap/>
            <w:vAlign w:val="bottom"/>
            <w:hideMark/>
          </w:tcPr>
          <w:p w14:paraId="7F312045"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0,00</w:t>
            </w:r>
          </w:p>
        </w:tc>
        <w:tc>
          <w:tcPr>
            <w:tcW w:w="1381" w:type="dxa"/>
            <w:tcBorders>
              <w:top w:val="nil"/>
              <w:left w:val="nil"/>
              <w:bottom w:val="nil"/>
              <w:right w:val="nil"/>
            </w:tcBorders>
            <w:shd w:val="clear" w:color="auto" w:fill="auto"/>
            <w:noWrap/>
            <w:vAlign w:val="bottom"/>
            <w:hideMark/>
          </w:tcPr>
          <w:p w14:paraId="1AAFF792"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0,00</w:t>
            </w:r>
          </w:p>
        </w:tc>
        <w:tc>
          <w:tcPr>
            <w:tcW w:w="1381" w:type="dxa"/>
            <w:tcBorders>
              <w:top w:val="nil"/>
              <w:left w:val="nil"/>
              <w:bottom w:val="nil"/>
              <w:right w:val="nil"/>
            </w:tcBorders>
            <w:shd w:val="clear" w:color="auto" w:fill="auto"/>
            <w:noWrap/>
            <w:vAlign w:val="bottom"/>
            <w:hideMark/>
          </w:tcPr>
          <w:p w14:paraId="6BB9634B"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0,00</w:t>
            </w:r>
          </w:p>
        </w:tc>
        <w:tc>
          <w:tcPr>
            <w:tcW w:w="1381" w:type="dxa"/>
            <w:tcBorders>
              <w:top w:val="nil"/>
              <w:left w:val="nil"/>
              <w:bottom w:val="nil"/>
              <w:right w:val="nil"/>
            </w:tcBorders>
            <w:shd w:val="clear" w:color="auto" w:fill="auto"/>
            <w:noWrap/>
            <w:vAlign w:val="bottom"/>
            <w:hideMark/>
          </w:tcPr>
          <w:p w14:paraId="42232A7C" w14:textId="77777777" w:rsidR="00A322C2" w:rsidRPr="00A322C2" w:rsidRDefault="00A322C2" w:rsidP="00A322C2">
            <w:pPr>
              <w:spacing w:after="0" w:line="240" w:lineRule="auto"/>
              <w:jc w:val="right"/>
              <w:rPr>
                <w:rFonts w:eastAsia="Times New Roman" w:cs="Arial"/>
                <w:b/>
                <w:bCs/>
                <w:sz w:val="20"/>
                <w:szCs w:val="20"/>
                <w:lang w:eastAsia="hr-HR"/>
              </w:rPr>
            </w:pPr>
          </w:p>
        </w:tc>
        <w:tc>
          <w:tcPr>
            <w:tcW w:w="1381" w:type="dxa"/>
            <w:tcBorders>
              <w:top w:val="nil"/>
              <w:left w:val="nil"/>
              <w:bottom w:val="nil"/>
              <w:right w:val="nil"/>
            </w:tcBorders>
            <w:shd w:val="clear" w:color="auto" w:fill="auto"/>
            <w:noWrap/>
            <w:vAlign w:val="bottom"/>
            <w:hideMark/>
          </w:tcPr>
          <w:p w14:paraId="5A21A2CC" w14:textId="77777777" w:rsidR="00A322C2" w:rsidRPr="00A322C2" w:rsidRDefault="00A322C2" w:rsidP="00A322C2">
            <w:pPr>
              <w:spacing w:after="0" w:line="240" w:lineRule="auto"/>
              <w:jc w:val="right"/>
              <w:rPr>
                <w:rFonts w:ascii="Times New Roman" w:eastAsia="Times New Roman" w:hAnsi="Times New Roman" w:cs="Times New Roman"/>
                <w:sz w:val="20"/>
                <w:szCs w:val="20"/>
                <w:lang w:eastAsia="hr-HR"/>
              </w:rPr>
            </w:pPr>
          </w:p>
        </w:tc>
      </w:tr>
      <w:tr w:rsidR="00A322C2" w:rsidRPr="00A322C2" w14:paraId="25791966" w14:textId="77777777" w:rsidTr="00A322C2">
        <w:trPr>
          <w:trHeight w:val="397"/>
          <w:jc w:val="center"/>
        </w:trPr>
        <w:tc>
          <w:tcPr>
            <w:tcW w:w="8294" w:type="dxa"/>
            <w:tcBorders>
              <w:top w:val="nil"/>
              <w:left w:val="nil"/>
              <w:bottom w:val="nil"/>
              <w:right w:val="nil"/>
            </w:tcBorders>
            <w:shd w:val="clear" w:color="auto" w:fill="auto"/>
            <w:noWrap/>
            <w:vAlign w:val="bottom"/>
            <w:hideMark/>
          </w:tcPr>
          <w:p w14:paraId="668742A8" w14:textId="77777777" w:rsidR="00A322C2" w:rsidRPr="00A322C2" w:rsidRDefault="00A322C2" w:rsidP="00A322C2">
            <w:pPr>
              <w:spacing w:after="0" w:line="240" w:lineRule="auto"/>
              <w:rPr>
                <w:rFonts w:eastAsia="Times New Roman" w:cs="Arial"/>
                <w:b/>
                <w:bCs/>
                <w:sz w:val="20"/>
                <w:szCs w:val="20"/>
                <w:lang w:eastAsia="hr-HR"/>
              </w:rPr>
            </w:pPr>
            <w:r w:rsidRPr="00A322C2">
              <w:rPr>
                <w:rFonts w:eastAsia="Times New Roman" w:cs="Arial"/>
                <w:b/>
                <w:bCs/>
                <w:sz w:val="20"/>
                <w:szCs w:val="20"/>
                <w:lang w:eastAsia="hr-HR"/>
              </w:rPr>
              <w:t xml:space="preserve"> UKUPNI PRIHODI</w:t>
            </w:r>
          </w:p>
        </w:tc>
        <w:tc>
          <w:tcPr>
            <w:tcW w:w="1381" w:type="dxa"/>
            <w:tcBorders>
              <w:top w:val="nil"/>
              <w:left w:val="nil"/>
              <w:bottom w:val="nil"/>
              <w:right w:val="nil"/>
            </w:tcBorders>
            <w:shd w:val="clear" w:color="auto" w:fill="auto"/>
            <w:noWrap/>
            <w:vAlign w:val="bottom"/>
            <w:hideMark/>
          </w:tcPr>
          <w:p w14:paraId="6E1521E9"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126.626,48</w:t>
            </w:r>
          </w:p>
        </w:tc>
        <w:tc>
          <w:tcPr>
            <w:tcW w:w="1381" w:type="dxa"/>
            <w:tcBorders>
              <w:top w:val="nil"/>
              <w:left w:val="nil"/>
              <w:bottom w:val="nil"/>
              <w:right w:val="nil"/>
            </w:tcBorders>
            <w:shd w:val="clear" w:color="auto" w:fill="auto"/>
            <w:noWrap/>
            <w:vAlign w:val="bottom"/>
            <w:hideMark/>
          </w:tcPr>
          <w:p w14:paraId="3BC2E3A7"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342.944,00</w:t>
            </w:r>
          </w:p>
        </w:tc>
        <w:tc>
          <w:tcPr>
            <w:tcW w:w="1381" w:type="dxa"/>
            <w:tcBorders>
              <w:top w:val="nil"/>
              <w:left w:val="nil"/>
              <w:bottom w:val="nil"/>
              <w:right w:val="nil"/>
            </w:tcBorders>
            <w:shd w:val="clear" w:color="auto" w:fill="auto"/>
            <w:noWrap/>
            <w:vAlign w:val="bottom"/>
            <w:hideMark/>
          </w:tcPr>
          <w:p w14:paraId="3EA448D2"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295.453,09</w:t>
            </w:r>
          </w:p>
        </w:tc>
        <w:tc>
          <w:tcPr>
            <w:tcW w:w="1381" w:type="dxa"/>
            <w:tcBorders>
              <w:top w:val="nil"/>
              <w:left w:val="nil"/>
              <w:bottom w:val="nil"/>
              <w:right w:val="nil"/>
            </w:tcBorders>
            <w:shd w:val="clear" w:color="auto" w:fill="auto"/>
            <w:noWrap/>
            <w:vAlign w:val="bottom"/>
            <w:hideMark/>
          </w:tcPr>
          <w:p w14:paraId="3F8A813F"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233,33%</w:t>
            </w:r>
          </w:p>
        </w:tc>
        <w:tc>
          <w:tcPr>
            <w:tcW w:w="1381" w:type="dxa"/>
            <w:tcBorders>
              <w:top w:val="nil"/>
              <w:left w:val="nil"/>
              <w:bottom w:val="nil"/>
              <w:right w:val="nil"/>
            </w:tcBorders>
            <w:shd w:val="clear" w:color="auto" w:fill="auto"/>
            <w:noWrap/>
            <w:vAlign w:val="bottom"/>
            <w:hideMark/>
          </w:tcPr>
          <w:p w14:paraId="3F8D2960"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86,15%</w:t>
            </w:r>
          </w:p>
        </w:tc>
      </w:tr>
      <w:tr w:rsidR="00A322C2" w:rsidRPr="00A322C2" w14:paraId="6CFB6FF4" w14:textId="77777777" w:rsidTr="00A322C2">
        <w:trPr>
          <w:trHeight w:val="397"/>
          <w:jc w:val="center"/>
        </w:trPr>
        <w:tc>
          <w:tcPr>
            <w:tcW w:w="8294" w:type="dxa"/>
            <w:tcBorders>
              <w:top w:val="nil"/>
              <w:left w:val="nil"/>
              <w:bottom w:val="nil"/>
              <w:right w:val="nil"/>
            </w:tcBorders>
            <w:shd w:val="clear" w:color="auto" w:fill="auto"/>
            <w:noWrap/>
            <w:vAlign w:val="bottom"/>
            <w:hideMark/>
          </w:tcPr>
          <w:p w14:paraId="31D02982" w14:textId="77777777" w:rsidR="00A322C2" w:rsidRPr="00A322C2" w:rsidRDefault="00A322C2" w:rsidP="00A322C2">
            <w:pPr>
              <w:spacing w:after="0" w:line="240" w:lineRule="auto"/>
              <w:rPr>
                <w:rFonts w:eastAsia="Times New Roman" w:cs="Arial"/>
                <w:b/>
                <w:bCs/>
                <w:sz w:val="20"/>
                <w:szCs w:val="20"/>
                <w:lang w:eastAsia="hr-HR"/>
              </w:rPr>
            </w:pPr>
            <w:r w:rsidRPr="00A322C2">
              <w:rPr>
                <w:rFonts w:eastAsia="Times New Roman" w:cs="Arial"/>
                <w:b/>
                <w:bCs/>
                <w:sz w:val="20"/>
                <w:szCs w:val="20"/>
                <w:lang w:eastAsia="hr-HR"/>
              </w:rPr>
              <w:lastRenderedPageBreak/>
              <w:t>3 Rashodi poslovanja</w:t>
            </w:r>
          </w:p>
        </w:tc>
        <w:tc>
          <w:tcPr>
            <w:tcW w:w="1381" w:type="dxa"/>
            <w:tcBorders>
              <w:top w:val="nil"/>
              <w:left w:val="nil"/>
              <w:bottom w:val="nil"/>
              <w:right w:val="nil"/>
            </w:tcBorders>
            <w:shd w:val="clear" w:color="auto" w:fill="auto"/>
            <w:noWrap/>
            <w:vAlign w:val="bottom"/>
            <w:hideMark/>
          </w:tcPr>
          <w:p w14:paraId="19D536B2"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128.178,57</w:t>
            </w:r>
          </w:p>
        </w:tc>
        <w:tc>
          <w:tcPr>
            <w:tcW w:w="1381" w:type="dxa"/>
            <w:tcBorders>
              <w:top w:val="nil"/>
              <w:left w:val="nil"/>
              <w:bottom w:val="nil"/>
              <w:right w:val="nil"/>
            </w:tcBorders>
            <w:shd w:val="clear" w:color="auto" w:fill="auto"/>
            <w:noWrap/>
            <w:vAlign w:val="bottom"/>
            <w:hideMark/>
          </w:tcPr>
          <w:p w14:paraId="23A015AB"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219.811,00</w:t>
            </w:r>
          </w:p>
        </w:tc>
        <w:tc>
          <w:tcPr>
            <w:tcW w:w="1381" w:type="dxa"/>
            <w:tcBorders>
              <w:top w:val="nil"/>
              <w:left w:val="nil"/>
              <w:bottom w:val="nil"/>
              <w:right w:val="nil"/>
            </w:tcBorders>
            <w:shd w:val="clear" w:color="auto" w:fill="auto"/>
            <w:noWrap/>
            <w:vAlign w:val="bottom"/>
            <w:hideMark/>
          </w:tcPr>
          <w:p w14:paraId="4F6C1424"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193.052,15</w:t>
            </w:r>
          </w:p>
        </w:tc>
        <w:tc>
          <w:tcPr>
            <w:tcW w:w="1381" w:type="dxa"/>
            <w:tcBorders>
              <w:top w:val="nil"/>
              <w:left w:val="nil"/>
              <w:bottom w:val="nil"/>
              <w:right w:val="nil"/>
            </w:tcBorders>
            <w:shd w:val="clear" w:color="auto" w:fill="auto"/>
            <w:noWrap/>
            <w:vAlign w:val="bottom"/>
            <w:hideMark/>
          </w:tcPr>
          <w:p w14:paraId="004D8CD0"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150,61%</w:t>
            </w:r>
          </w:p>
        </w:tc>
        <w:tc>
          <w:tcPr>
            <w:tcW w:w="1381" w:type="dxa"/>
            <w:tcBorders>
              <w:top w:val="nil"/>
              <w:left w:val="nil"/>
              <w:bottom w:val="nil"/>
              <w:right w:val="nil"/>
            </w:tcBorders>
            <w:shd w:val="clear" w:color="auto" w:fill="auto"/>
            <w:noWrap/>
            <w:vAlign w:val="bottom"/>
            <w:hideMark/>
          </w:tcPr>
          <w:p w14:paraId="3A1FB1F9"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87,83%</w:t>
            </w:r>
          </w:p>
        </w:tc>
      </w:tr>
      <w:tr w:rsidR="00A322C2" w:rsidRPr="00A322C2" w14:paraId="49F155D5" w14:textId="77777777" w:rsidTr="00A322C2">
        <w:trPr>
          <w:trHeight w:val="397"/>
          <w:jc w:val="center"/>
        </w:trPr>
        <w:tc>
          <w:tcPr>
            <w:tcW w:w="8294" w:type="dxa"/>
            <w:tcBorders>
              <w:top w:val="nil"/>
              <w:left w:val="nil"/>
              <w:bottom w:val="nil"/>
              <w:right w:val="nil"/>
            </w:tcBorders>
            <w:shd w:val="clear" w:color="auto" w:fill="auto"/>
            <w:noWrap/>
            <w:vAlign w:val="bottom"/>
            <w:hideMark/>
          </w:tcPr>
          <w:p w14:paraId="0502CB58" w14:textId="77777777" w:rsidR="00A322C2" w:rsidRPr="00A322C2" w:rsidRDefault="00A322C2" w:rsidP="00A322C2">
            <w:pPr>
              <w:spacing w:after="0" w:line="240" w:lineRule="auto"/>
              <w:rPr>
                <w:rFonts w:eastAsia="Times New Roman" w:cs="Arial"/>
                <w:b/>
                <w:bCs/>
                <w:sz w:val="20"/>
                <w:szCs w:val="20"/>
                <w:lang w:eastAsia="hr-HR"/>
              </w:rPr>
            </w:pPr>
            <w:r w:rsidRPr="00A322C2">
              <w:rPr>
                <w:rFonts w:eastAsia="Times New Roman" w:cs="Arial"/>
                <w:b/>
                <w:bCs/>
                <w:sz w:val="20"/>
                <w:szCs w:val="20"/>
                <w:lang w:eastAsia="hr-HR"/>
              </w:rPr>
              <w:t>4 Rashodi za nabavu nefinancijske imovine</w:t>
            </w:r>
          </w:p>
        </w:tc>
        <w:tc>
          <w:tcPr>
            <w:tcW w:w="1381" w:type="dxa"/>
            <w:tcBorders>
              <w:top w:val="nil"/>
              <w:left w:val="nil"/>
              <w:bottom w:val="nil"/>
              <w:right w:val="nil"/>
            </w:tcBorders>
            <w:shd w:val="clear" w:color="auto" w:fill="auto"/>
            <w:noWrap/>
            <w:vAlign w:val="bottom"/>
            <w:hideMark/>
          </w:tcPr>
          <w:p w14:paraId="573FB16E"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15.306,34</w:t>
            </w:r>
          </w:p>
        </w:tc>
        <w:tc>
          <w:tcPr>
            <w:tcW w:w="1381" w:type="dxa"/>
            <w:tcBorders>
              <w:top w:val="nil"/>
              <w:left w:val="nil"/>
              <w:bottom w:val="nil"/>
              <w:right w:val="nil"/>
            </w:tcBorders>
            <w:shd w:val="clear" w:color="auto" w:fill="auto"/>
            <w:noWrap/>
            <w:vAlign w:val="bottom"/>
            <w:hideMark/>
          </w:tcPr>
          <w:p w14:paraId="4186A739"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123.133,00</w:t>
            </w:r>
          </w:p>
        </w:tc>
        <w:tc>
          <w:tcPr>
            <w:tcW w:w="1381" w:type="dxa"/>
            <w:tcBorders>
              <w:top w:val="nil"/>
              <w:left w:val="nil"/>
              <w:bottom w:val="nil"/>
              <w:right w:val="nil"/>
            </w:tcBorders>
            <w:shd w:val="clear" w:color="auto" w:fill="auto"/>
            <w:noWrap/>
            <w:vAlign w:val="bottom"/>
            <w:hideMark/>
          </w:tcPr>
          <w:p w14:paraId="65C9FC83"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115.152,68</w:t>
            </w:r>
          </w:p>
        </w:tc>
        <w:tc>
          <w:tcPr>
            <w:tcW w:w="1381" w:type="dxa"/>
            <w:tcBorders>
              <w:top w:val="nil"/>
              <w:left w:val="nil"/>
              <w:bottom w:val="nil"/>
              <w:right w:val="nil"/>
            </w:tcBorders>
            <w:shd w:val="clear" w:color="auto" w:fill="auto"/>
            <w:noWrap/>
            <w:vAlign w:val="bottom"/>
            <w:hideMark/>
          </w:tcPr>
          <w:p w14:paraId="10E92062"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752,32%</w:t>
            </w:r>
          </w:p>
        </w:tc>
        <w:tc>
          <w:tcPr>
            <w:tcW w:w="1381" w:type="dxa"/>
            <w:tcBorders>
              <w:top w:val="nil"/>
              <w:left w:val="nil"/>
              <w:bottom w:val="nil"/>
              <w:right w:val="nil"/>
            </w:tcBorders>
            <w:shd w:val="clear" w:color="auto" w:fill="auto"/>
            <w:noWrap/>
            <w:vAlign w:val="bottom"/>
            <w:hideMark/>
          </w:tcPr>
          <w:p w14:paraId="5A8C0D91"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93,52%</w:t>
            </w:r>
          </w:p>
        </w:tc>
      </w:tr>
      <w:tr w:rsidR="00A322C2" w:rsidRPr="00A322C2" w14:paraId="53733FB3" w14:textId="77777777" w:rsidTr="00A322C2">
        <w:trPr>
          <w:trHeight w:val="397"/>
          <w:jc w:val="center"/>
        </w:trPr>
        <w:tc>
          <w:tcPr>
            <w:tcW w:w="8294" w:type="dxa"/>
            <w:tcBorders>
              <w:top w:val="nil"/>
              <w:left w:val="nil"/>
              <w:bottom w:val="nil"/>
              <w:right w:val="nil"/>
            </w:tcBorders>
            <w:shd w:val="clear" w:color="auto" w:fill="auto"/>
            <w:noWrap/>
            <w:vAlign w:val="bottom"/>
            <w:hideMark/>
          </w:tcPr>
          <w:p w14:paraId="4A76A445" w14:textId="77777777" w:rsidR="00A322C2" w:rsidRPr="00A322C2" w:rsidRDefault="00A322C2" w:rsidP="00A322C2">
            <w:pPr>
              <w:spacing w:after="0" w:line="240" w:lineRule="auto"/>
              <w:rPr>
                <w:rFonts w:eastAsia="Times New Roman" w:cs="Arial"/>
                <w:b/>
                <w:bCs/>
                <w:sz w:val="20"/>
                <w:szCs w:val="20"/>
                <w:lang w:eastAsia="hr-HR"/>
              </w:rPr>
            </w:pPr>
            <w:r w:rsidRPr="00A322C2">
              <w:rPr>
                <w:rFonts w:eastAsia="Times New Roman" w:cs="Arial"/>
                <w:b/>
                <w:bCs/>
                <w:sz w:val="20"/>
                <w:szCs w:val="20"/>
                <w:lang w:eastAsia="hr-HR"/>
              </w:rPr>
              <w:t xml:space="preserve"> UKUPNI RASHODI</w:t>
            </w:r>
          </w:p>
        </w:tc>
        <w:tc>
          <w:tcPr>
            <w:tcW w:w="1381" w:type="dxa"/>
            <w:tcBorders>
              <w:top w:val="nil"/>
              <w:left w:val="nil"/>
              <w:bottom w:val="nil"/>
              <w:right w:val="nil"/>
            </w:tcBorders>
            <w:shd w:val="clear" w:color="auto" w:fill="auto"/>
            <w:noWrap/>
            <w:vAlign w:val="bottom"/>
            <w:hideMark/>
          </w:tcPr>
          <w:p w14:paraId="4488C761"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143.484,91</w:t>
            </w:r>
          </w:p>
        </w:tc>
        <w:tc>
          <w:tcPr>
            <w:tcW w:w="1381" w:type="dxa"/>
            <w:tcBorders>
              <w:top w:val="nil"/>
              <w:left w:val="nil"/>
              <w:bottom w:val="nil"/>
              <w:right w:val="nil"/>
            </w:tcBorders>
            <w:shd w:val="clear" w:color="auto" w:fill="auto"/>
            <w:noWrap/>
            <w:vAlign w:val="bottom"/>
            <w:hideMark/>
          </w:tcPr>
          <w:p w14:paraId="4E55A5AF"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342.944,00</w:t>
            </w:r>
          </w:p>
        </w:tc>
        <w:tc>
          <w:tcPr>
            <w:tcW w:w="1381" w:type="dxa"/>
            <w:tcBorders>
              <w:top w:val="nil"/>
              <w:left w:val="nil"/>
              <w:bottom w:val="nil"/>
              <w:right w:val="nil"/>
            </w:tcBorders>
            <w:shd w:val="clear" w:color="auto" w:fill="auto"/>
            <w:noWrap/>
            <w:vAlign w:val="bottom"/>
            <w:hideMark/>
          </w:tcPr>
          <w:p w14:paraId="46C2156C"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308.204,83</w:t>
            </w:r>
          </w:p>
        </w:tc>
        <w:tc>
          <w:tcPr>
            <w:tcW w:w="1381" w:type="dxa"/>
            <w:tcBorders>
              <w:top w:val="nil"/>
              <w:left w:val="nil"/>
              <w:bottom w:val="nil"/>
              <w:right w:val="nil"/>
            </w:tcBorders>
            <w:shd w:val="clear" w:color="auto" w:fill="auto"/>
            <w:noWrap/>
            <w:vAlign w:val="bottom"/>
            <w:hideMark/>
          </w:tcPr>
          <w:p w14:paraId="1EBCAAD3"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214,80%</w:t>
            </w:r>
          </w:p>
        </w:tc>
        <w:tc>
          <w:tcPr>
            <w:tcW w:w="1381" w:type="dxa"/>
            <w:tcBorders>
              <w:top w:val="nil"/>
              <w:left w:val="nil"/>
              <w:bottom w:val="nil"/>
              <w:right w:val="nil"/>
            </w:tcBorders>
            <w:shd w:val="clear" w:color="auto" w:fill="auto"/>
            <w:noWrap/>
            <w:vAlign w:val="bottom"/>
            <w:hideMark/>
          </w:tcPr>
          <w:p w14:paraId="46F22B48"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89,87%</w:t>
            </w:r>
          </w:p>
        </w:tc>
      </w:tr>
      <w:tr w:rsidR="00A322C2" w:rsidRPr="00A322C2" w14:paraId="33DFA4B5" w14:textId="77777777" w:rsidTr="00A322C2">
        <w:trPr>
          <w:trHeight w:val="397"/>
          <w:jc w:val="center"/>
        </w:trPr>
        <w:tc>
          <w:tcPr>
            <w:tcW w:w="8294" w:type="dxa"/>
            <w:tcBorders>
              <w:top w:val="nil"/>
              <w:left w:val="nil"/>
              <w:bottom w:val="nil"/>
              <w:right w:val="nil"/>
            </w:tcBorders>
            <w:shd w:val="clear" w:color="auto" w:fill="auto"/>
            <w:noWrap/>
            <w:vAlign w:val="bottom"/>
            <w:hideMark/>
          </w:tcPr>
          <w:p w14:paraId="075F8801" w14:textId="77777777" w:rsidR="00A322C2" w:rsidRPr="00A322C2" w:rsidRDefault="00A322C2" w:rsidP="00A322C2">
            <w:pPr>
              <w:spacing w:after="0" w:line="240" w:lineRule="auto"/>
              <w:rPr>
                <w:rFonts w:eastAsia="Times New Roman" w:cs="Arial"/>
                <w:b/>
                <w:bCs/>
                <w:sz w:val="20"/>
                <w:szCs w:val="20"/>
                <w:lang w:eastAsia="hr-HR"/>
              </w:rPr>
            </w:pPr>
            <w:r w:rsidRPr="00A322C2">
              <w:rPr>
                <w:rFonts w:eastAsia="Times New Roman" w:cs="Arial"/>
                <w:b/>
                <w:bCs/>
                <w:sz w:val="20"/>
                <w:szCs w:val="20"/>
                <w:lang w:eastAsia="hr-HR"/>
              </w:rPr>
              <w:t xml:space="preserve"> VIŠAK / MANJAK</w:t>
            </w:r>
          </w:p>
        </w:tc>
        <w:tc>
          <w:tcPr>
            <w:tcW w:w="1381" w:type="dxa"/>
            <w:tcBorders>
              <w:top w:val="nil"/>
              <w:left w:val="nil"/>
              <w:bottom w:val="nil"/>
              <w:right w:val="nil"/>
            </w:tcBorders>
            <w:shd w:val="clear" w:color="auto" w:fill="auto"/>
            <w:noWrap/>
            <w:vAlign w:val="bottom"/>
            <w:hideMark/>
          </w:tcPr>
          <w:p w14:paraId="76F136E5"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-16.858,43</w:t>
            </w:r>
          </w:p>
        </w:tc>
        <w:tc>
          <w:tcPr>
            <w:tcW w:w="1381" w:type="dxa"/>
            <w:tcBorders>
              <w:top w:val="nil"/>
              <w:left w:val="nil"/>
              <w:bottom w:val="nil"/>
              <w:right w:val="nil"/>
            </w:tcBorders>
            <w:shd w:val="clear" w:color="auto" w:fill="auto"/>
            <w:noWrap/>
            <w:vAlign w:val="bottom"/>
            <w:hideMark/>
          </w:tcPr>
          <w:p w14:paraId="1ED3F9A9"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0,00</w:t>
            </w:r>
          </w:p>
        </w:tc>
        <w:tc>
          <w:tcPr>
            <w:tcW w:w="1381" w:type="dxa"/>
            <w:tcBorders>
              <w:top w:val="nil"/>
              <w:left w:val="nil"/>
              <w:bottom w:val="nil"/>
              <w:right w:val="nil"/>
            </w:tcBorders>
            <w:shd w:val="clear" w:color="auto" w:fill="auto"/>
            <w:noWrap/>
            <w:vAlign w:val="bottom"/>
            <w:hideMark/>
          </w:tcPr>
          <w:p w14:paraId="451D95A5"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-12.751,74</w:t>
            </w:r>
          </w:p>
        </w:tc>
        <w:tc>
          <w:tcPr>
            <w:tcW w:w="1381" w:type="dxa"/>
            <w:tcBorders>
              <w:top w:val="nil"/>
              <w:left w:val="nil"/>
              <w:bottom w:val="nil"/>
              <w:right w:val="nil"/>
            </w:tcBorders>
            <w:shd w:val="clear" w:color="auto" w:fill="auto"/>
            <w:noWrap/>
            <w:vAlign w:val="bottom"/>
            <w:hideMark/>
          </w:tcPr>
          <w:p w14:paraId="1B02BF33"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75,64%</w:t>
            </w:r>
          </w:p>
        </w:tc>
        <w:tc>
          <w:tcPr>
            <w:tcW w:w="1381" w:type="dxa"/>
            <w:tcBorders>
              <w:top w:val="nil"/>
              <w:left w:val="nil"/>
              <w:bottom w:val="nil"/>
              <w:right w:val="nil"/>
            </w:tcBorders>
            <w:shd w:val="clear" w:color="auto" w:fill="auto"/>
            <w:noWrap/>
            <w:vAlign w:val="bottom"/>
            <w:hideMark/>
          </w:tcPr>
          <w:p w14:paraId="536DBC5A"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0,00%</w:t>
            </w:r>
          </w:p>
        </w:tc>
      </w:tr>
      <w:tr w:rsidR="00A322C2" w:rsidRPr="00A322C2" w14:paraId="54B7606A" w14:textId="77777777" w:rsidTr="00A322C2">
        <w:trPr>
          <w:trHeight w:val="397"/>
          <w:jc w:val="center"/>
        </w:trPr>
        <w:tc>
          <w:tcPr>
            <w:tcW w:w="8294" w:type="dxa"/>
            <w:tcBorders>
              <w:top w:val="nil"/>
              <w:left w:val="nil"/>
              <w:bottom w:val="nil"/>
              <w:right w:val="nil"/>
            </w:tcBorders>
            <w:shd w:val="clear" w:color="000000" w:fill="808080"/>
            <w:noWrap/>
            <w:vAlign w:val="bottom"/>
            <w:hideMark/>
          </w:tcPr>
          <w:p w14:paraId="25BE8FB1" w14:textId="77777777" w:rsidR="00A322C2" w:rsidRPr="00A322C2" w:rsidRDefault="00A322C2" w:rsidP="00A322C2">
            <w:pPr>
              <w:spacing w:after="0" w:line="240" w:lineRule="auto"/>
              <w:rPr>
                <w:rFonts w:eastAsia="Times New Roman" w:cs="Arial"/>
                <w:b/>
                <w:bCs/>
                <w:color w:val="FFFFFF"/>
                <w:sz w:val="20"/>
                <w:szCs w:val="20"/>
                <w:lang w:eastAsia="hr-HR"/>
              </w:rPr>
            </w:pPr>
            <w:r w:rsidRPr="00A322C2">
              <w:rPr>
                <w:rFonts w:eastAsia="Times New Roman" w:cs="Arial"/>
                <w:b/>
                <w:bCs/>
                <w:color w:val="FFFFFF"/>
                <w:sz w:val="20"/>
                <w:szCs w:val="20"/>
                <w:lang w:eastAsia="hr-HR"/>
              </w:rPr>
              <w:t>B. RAČUN ZADUŽIVANJA / FINANCIRANJA</w:t>
            </w:r>
          </w:p>
        </w:tc>
        <w:tc>
          <w:tcPr>
            <w:tcW w:w="1381" w:type="dxa"/>
            <w:tcBorders>
              <w:top w:val="nil"/>
              <w:left w:val="nil"/>
              <w:bottom w:val="nil"/>
              <w:right w:val="nil"/>
            </w:tcBorders>
            <w:shd w:val="clear" w:color="000000" w:fill="808080"/>
            <w:noWrap/>
            <w:vAlign w:val="bottom"/>
            <w:hideMark/>
          </w:tcPr>
          <w:p w14:paraId="1A9B4E46" w14:textId="77777777" w:rsidR="00A322C2" w:rsidRPr="00A322C2" w:rsidRDefault="00A322C2" w:rsidP="00A322C2">
            <w:pPr>
              <w:spacing w:after="0" w:line="240" w:lineRule="auto"/>
              <w:rPr>
                <w:rFonts w:eastAsia="Times New Roman" w:cs="Arial"/>
                <w:b/>
                <w:bCs/>
                <w:color w:val="FFFFFF"/>
                <w:sz w:val="20"/>
                <w:szCs w:val="20"/>
                <w:lang w:eastAsia="hr-HR"/>
              </w:rPr>
            </w:pPr>
            <w:r w:rsidRPr="00A322C2">
              <w:rPr>
                <w:rFonts w:eastAsia="Times New Roman" w:cs="Arial"/>
                <w:b/>
                <w:bCs/>
                <w:color w:val="FFFFFF"/>
                <w:sz w:val="20"/>
                <w:szCs w:val="20"/>
                <w:lang w:eastAsia="hr-HR"/>
              </w:rPr>
              <w:t> </w:t>
            </w:r>
          </w:p>
        </w:tc>
        <w:tc>
          <w:tcPr>
            <w:tcW w:w="1381" w:type="dxa"/>
            <w:tcBorders>
              <w:top w:val="nil"/>
              <w:left w:val="nil"/>
              <w:bottom w:val="nil"/>
              <w:right w:val="nil"/>
            </w:tcBorders>
            <w:shd w:val="clear" w:color="000000" w:fill="808080"/>
            <w:noWrap/>
            <w:vAlign w:val="bottom"/>
            <w:hideMark/>
          </w:tcPr>
          <w:p w14:paraId="53168628" w14:textId="77777777" w:rsidR="00A322C2" w:rsidRPr="00A322C2" w:rsidRDefault="00A322C2" w:rsidP="00A322C2">
            <w:pPr>
              <w:spacing w:after="0" w:line="240" w:lineRule="auto"/>
              <w:rPr>
                <w:rFonts w:eastAsia="Times New Roman" w:cs="Arial"/>
                <w:b/>
                <w:bCs/>
                <w:color w:val="FFFFFF"/>
                <w:sz w:val="20"/>
                <w:szCs w:val="20"/>
                <w:lang w:eastAsia="hr-HR"/>
              </w:rPr>
            </w:pPr>
            <w:r w:rsidRPr="00A322C2">
              <w:rPr>
                <w:rFonts w:eastAsia="Times New Roman" w:cs="Arial"/>
                <w:b/>
                <w:bCs/>
                <w:color w:val="FFFFFF"/>
                <w:sz w:val="20"/>
                <w:szCs w:val="20"/>
                <w:lang w:eastAsia="hr-HR"/>
              </w:rPr>
              <w:t> </w:t>
            </w:r>
          </w:p>
        </w:tc>
        <w:tc>
          <w:tcPr>
            <w:tcW w:w="1381" w:type="dxa"/>
            <w:tcBorders>
              <w:top w:val="nil"/>
              <w:left w:val="nil"/>
              <w:bottom w:val="nil"/>
              <w:right w:val="nil"/>
            </w:tcBorders>
            <w:shd w:val="clear" w:color="000000" w:fill="808080"/>
            <w:noWrap/>
            <w:vAlign w:val="bottom"/>
            <w:hideMark/>
          </w:tcPr>
          <w:p w14:paraId="22258540" w14:textId="77777777" w:rsidR="00A322C2" w:rsidRPr="00A322C2" w:rsidRDefault="00A322C2" w:rsidP="00A322C2">
            <w:pPr>
              <w:spacing w:after="0" w:line="240" w:lineRule="auto"/>
              <w:rPr>
                <w:rFonts w:eastAsia="Times New Roman" w:cs="Arial"/>
                <w:b/>
                <w:bCs/>
                <w:color w:val="FFFFFF"/>
                <w:sz w:val="20"/>
                <w:szCs w:val="20"/>
                <w:lang w:eastAsia="hr-HR"/>
              </w:rPr>
            </w:pPr>
            <w:r w:rsidRPr="00A322C2">
              <w:rPr>
                <w:rFonts w:eastAsia="Times New Roman" w:cs="Arial"/>
                <w:b/>
                <w:bCs/>
                <w:color w:val="FFFFFF"/>
                <w:sz w:val="20"/>
                <w:szCs w:val="20"/>
                <w:lang w:eastAsia="hr-HR"/>
              </w:rPr>
              <w:t> </w:t>
            </w:r>
          </w:p>
        </w:tc>
        <w:tc>
          <w:tcPr>
            <w:tcW w:w="1381" w:type="dxa"/>
            <w:tcBorders>
              <w:top w:val="nil"/>
              <w:left w:val="nil"/>
              <w:bottom w:val="nil"/>
              <w:right w:val="nil"/>
            </w:tcBorders>
            <w:shd w:val="clear" w:color="000000" w:fill="808080"/>
            <w:noWrap/>
            <w:vAlign w:val="bottom"/>
            <w:hideMark/>
          </w:tcPr>
          <w:p w14:paraId="14759E20" w14:textId="77777777" w:rsidR="00A322C2" w:rsidRPr="00A322C2" w:rsidRDefault="00A322C2" w:rsidP="00A322C2">
            <w:pPr>
              <w:spacing w:after="0" w:line="240" w:lineRule="auto"/>
              <w:rPr>
                <w:rFonts w:eastAsia="Times New Roman" w:cs="Arial"/>
                <w:b/>
                <w:bCs/>
                <w:color w:val="FFFFFF"/>
                <w:sz w:val="20"/>
                <w:szCs w:val="20"/>
                <w:lang w:eastAsia="hr-HR"/>
              </w:rPr>
            </w:pPr>
            <w:r w:rsidRPr="00A322C2">
              <w:rPr>
                <w:rFonts w:eastAsia="Times New Roman" w:cs="Arial"/>
                <w:b/>
                <w:bCs/>
                <w:color w:val="FFFFFF"/>
                <w:sz w:val="20"/>
                <w:szCs w:val="20"/>
                <w:lang w:eastAsia="hr-HR"/>
              </w:rPr>
              <w:t> </w:t>
            </w:r>
          </w:p>
        </w:tc>
        <w:tc>
          <w:tcPr>
            <w:tcW w:w="1381" w:type="dxa"/>
            <w:tcBorders>
              <w:top w:val="nil"/>
              <w:left w:val="nil"/>
              <w:bottom w:val="nil"/>
              <w:right w:val="nil"/>
            </w:tcBorders>
            <w:shd w:val="clear" w:color="000000" w:fill="808080"/>
            <w:noWrap/>
            <w:vAlign w:val="bottom"/>
            <w:hideMark/>
          </w:tcPr>
          <w:p w14:paraId="7F3FFC1A" w14:textId="77777777" w:rsidR="00A322C2" w:rsidRPr="00A322C2" w:rsidRDefault="00A322C2" w:rsidP="00A322C2">
            <w:pPr>
              <w:spacing w:after="0" w:line="240" w:lineRule="auto"/>
              <w:rPr>
                <w:rFonts w:eastAsia="Times New Roman" w:cs="Arial"/>
                <w:b/>
                <w:bCs/>
                <w:color w:val="FFFFFF"/>
                <w:sz w:val="20"/>
                <w:szCs w:val="20"/>
                <w:lang w:eastAsia="hr-HR"/>
              </w:rPr>
            </w:pPr>
            <w:r w:rsidRPr="00A322C2">
              <w:rPr>
                <w:rFonts w:eastAsia="Times New Roman" w:cs="Arial"/>
                <w:b/>
                <w:bCs/>
                <w:color w:val="FFFFFF"/>
                <w:sz w:val="20"/>
                <w:szCs w:val="20"/>
                <w:lang w:eastAsia="hr-HR"/>
              </w:rPr>
              <w:t> </w:t>
            </w:r>
          </w:p>
        </w:tc>
      </w:tr>
      <w:tr w:rsidR="00A322C2" w:rsidRPr="00A322C2" w14:paraId="5D0E1DDD" w14:textId="77777777" w:rsidTr="00A322C2">
        <w:trPr>
          <w:trHeight w:val="397"/>
          <w:jc w:val="center"/>
        </w:trPr>
        <w:tc>
          <w:tcPr>
            <w:tcW w:w="8294" w:type="dxa"/>
            <w:tcBorders>
              <w:top w:val="nil"/>
              <w:left w:val="nil"/>
              <w:bottom w:val="nil"/>
              <w:right w:val="nil"/>
            </w:tcBorders>
            <w:shd w:val="clear" w:color="auto" w:fill="auto"/>
            <w:noWrap/>
            <w:vAlign w:val="bottom"/>
            <w:hideMark/>
          </w:tcPr>
          <w:p w14:paraId="19FA9CCD" w14:textId="77777777" w:rsidR="00A322C2" w:rsidRPr="00A322C2" w:rsidRDefault="00A322C2" w:rsidP="00A322C2">
            <w:pPr>
              <w:spacing w:after="0" w:line="240" w:lineRule="auto"/>
              <w:rPr>
                <w:rFonts w:eastAsia="Times New Roman" w:cs="Arial"/>
                <w:b/>
                <w:bCs/>
                <w:sz w:val="20"/>
                <w:szCs w:val="20"/>
                <w:lang w:eastAsia="hr-HR"/>
              </w:rPr>
            </w:pPr>
            <w:r w:rsidRPr="00A322C2">
              <w:rPr>
                <w:rFonts w:eastAsia="Times New Roman" w:cs="Arial"/>
                <w:b/>
                <w:bCs/>
                <w:sz w:val="20"/>
                <w:szCs w:val="20"/>
                <w:lang w:eastAsia="hr-HR"/>
              </w:rPr>
              <w:t>8 Primici od financijske imovine i zaduživanja</w:t>
            </w:r>
          </w:p>
        </w:tc>
        <w:tc>
          <w:tcPr>
            <w:tcW w:w="1381" w:type="dxa"/>
            <w:tcBorders>
              <w:top w:val="nil"/>
              <w:left w:val="nil"/>
              <w:bottom w:val="nil"/>
              <w:right w:val="nil"/>
            </w:tcBorders>
            <w:shd w:val="clear" w:color="auto" w:fill="auto"/>
            <w:noWrap/>
            <w:vAlign w:val="bottom"/>
            <w:hideMark/>
          </w:tcPr>
          <w:p w14:paraId="3E5E133A"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0,00</w:t>
            </w:r>
          </w:p>
        </w:tc>
        <w:tc>
          <w:tcPr>
            <w:tcW w:w="1381" w:type="dxa"/>
            <w:tcBorders>
              <w:top w:val="nil"/>
              <w:left w:val="nil"/>
              <w:bottom w:val="nil"/>
              <w:right w:val="nil"/>
            </w:tcBorders>
            <w:shd w:val="clear" w:color="auto" w:fill="auto"/>
            <w:noWrap/>
            <w:vAlign w:val="bottom"/>
            <w:hideMark/>
          </w:tcPr>
          <w:p w14:paraId="3A147F19"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0,00</w:t>
            </w:r>
          </w:p>
        </w:tc>
        <w:tc>
          <w:tcPr>
            <w:tcW w:w="1381" w:type="dxa"/>
            <w:tcBorders>
              <w:top w:val="nil"/>
              <w:left w:val="nil"/>
              <w:bottom w:val="nil"/>
              <w:right w:val="nil"/>
            </w:tcBorders>
            <w:shd w:val="clear" w:color="auto" w:fill="auto"/>
            <w:noWrap/>
            <w:vAlign w:val="bottom"/>
            <w:hideMark/>
          </w:tcPr>
          <w:p w14:paraId="3F5CB28E"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63.270,00</w:t>
            </w:r>
          </w:p>
        </w:tc>
        <w:tc>
          <w:tcPr>
            <w:tcW w:w="1381" w:type="dxa"/>
            <w:tcBorders>
              <w:top w:val="nil"/>
              <w:left w:val="nil"/>
              <w:bottom w:val="nil"/>
              <w:right w:val="nil"/>
            </w:tcBorders>
            <w:shd w:val="clear" w:color="auto" w:fill="auto"/>
            <w:noWrap/>
            <w:vAlign w:val="bottom"/>
            <w:hideMark/>
          </w:tcPr>
          <w:p w14:paraId="623ACE92"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0,00%</w:t>
            </w:r>
          </w:p>
        </w:tc>
        <w:tc>
          <w:tcPr>
            <w:tcW w:w="1381" w:type="dxa"/>
            <w:tcBorders>
              <w:top w:val="nil"/>
              <w:left w:val="nil"/>
              <w:bottom w:val="nil"/>
              <w:right w:val="nil"/>
            </w:tcBorders>
            <w:shd w:val="clear" w:color="auto" w:fill="auto"/>
            <w:noWrap/>
            <w:vAlign w:val="bottom"/>
            <w:hideMark/>
          </w:tcPr>
          <w:p w14:paraId="0513A0D7"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0,00%</w:t>
            </w:r>
          </w:p>
        </w:tc>
      </w:tr>
      <w:tr w:rsidR="00A322C2" w:rsidRPr="00A322C2" w14:paraId="00032C19" w14:textId="77777777" w:rsidTr="00A322C2">
        <w:trPr>
          <w:trHeight w:val="397"/>
          <w:jc w:val="center"/>
        </w:trPr>
        <w:tc>
          <w:tcPr>
            <w:tcW w:w="8294" w:type="dxa"/>
            <w:tcBorders>
              <w:top w:val="nil"/>
              <w:left w:val="nil"/>
              <w:bottom w:val="nil"/>
              <w:right w:val="nil"/>
            </w:tcBorders>
            <w:shd w:val="clear" w:color="auto" w:fill="auto"/>
            <w:noWrap/>
            <w:vAlign w:val="bottom"/>
            <w:hideMark/>
          </w:tcPr>
          <w:p w14:paraId="019C8540" w14:textId="77777777" w:rsidR="00A322C2" w:rsidRPr="00A322C2" w:rsidRDefault="00A322C2" w:rsidP="00A322C2">
            <w:pPr>
              <w:spacing w:after="0" w:line="240" w:lineRule="auto"/>
              <w:rPr>
                <w:rFonts w:eastAsia="Times New Roman" w:cs="Arial"/>
                <w:b/>
                <w:bCs/>
                <w:sz w:val="20"/>
                <w:szCs w:val="20"/>
                <w:lang w:eastAsia="hr-HR"/>
              </w:rPr>
            </w:pPr>
            <w:r w:rsidRPr="00A322C2">
              <w:rPr>
                <w:rFonts w:eastAsia="Times New Roman" w:cs="Arial"/>
                <w:b/>
                <w:bCs/>
                <w:sz w:val="20"/>
                <w:szCs w:val="20"/>
                <w:lang w:eastAsia="hr-HR"/>
              </w:rPr>
              <w:t>5 Izdaci za financijsku imovinu i otplate zajmova</w:t>
            </w:r>
          </w:p>
        </w:tc>
        <w:tc>
          <w:tcPr>
            <w:tcW w:w="1381" w:type="dxa"/>
            <w:tcBorders>
              <w:top w:val="nil"/>
              <w:left w:val="nil"/>
              <w:bottom w:val="nil"/>
              <w:right w:val="nil"/>
            </w:tcBorders>
            <w:shd w:val="clear" w:color="auto" w:fill="auto"/>
            <w:noWrap/>
            <w:vAlign w:val="bottom"/>
            <w:hideMark/>
          </w:tcPr>
          <w:p w14:paraId="6CB0932E"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0,00</w:t>
            </w:r>
          </w:p>
        </w:tc>
        <w:tc>
          <w:tcPr>
            <w:tcW w:w="1381" w:type="dxa"/>
            <w:tcBorders>
              <w:top w:val="nil"/>
              <w:left w:val="nil"/>
              <w:bottom w:val="nil"/>
              <w:right w:val="nil"/>
            </w:tcBorders>
            <w:shd w:val="clear" w:color="auto" w:fill="auto"/>
            <w:noWrap/>
            <w:vAlign w:val="bottom"/>
            <w:hideMark/>
          </w:tcPr>
          <w:p w14:paraId="4D0B4EFC"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0,00</w:t>
            </w:r>
          </w:p>
        </w:tc>
        <w:tc>
          <w:tcPr>
            <w:tcW w:w="1381" w:type="dxa"/>
            <w:tcBorders>
              <w:top w:val="nil"/>
              <w:left w:val="nil"/>
              <w:bottom w:val="nil"/>
              <w:right w:val="nil"/>
            </w:tcBorders>
            <w:shd w:val="clear" w:color="auto" w:fill="auto"/>
            <w:noWrap/>
            <w:vAlign w:val="bottom"/>
            <w:hideMark/>
          </w:tcPr>
          <w:p w14:paraId="45E207EB"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50.159,00</w:t>
            </w:r>
          </w:p>
        </w:tc>
        <w:tc>
          <w:tcPr>
            <w:tcW w:w="1381" w:type="dxa"/>
            <w:tcBorders>
              <w:top w:val="nil"/>
              <w:left w:val="nil"/>
              <w:bottom w:val="nil"/>
              <w:right w:val="nil"/>
            </w:tcBorders>
            <w:shd w:val="clear" w:color="auto" w:fill="auto"/>
            <w:noWrap/>
            <w:vAlign w:val="bottom"/>
            <w:hideMark/>
          </w:tcPr>
          <w:p w14:paraId="0B568B34"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0,00%</w:t>
            </w:r>
          </w:p>
        </w:tc>
        <w:tc>
          <w:tcPr>
            <w:tcW w:w="1381" w:type="dxa"/>
            <w:tcBorders>
              <w:top w:val="nil"/>
              <w:left w:val="nil"/>
              <w:bottom w:val="nil"/>
              <w:right w:val="nil"/>
            </w:tcBorders>
            <w:shd w:val="clear" w:color="auto" w:fill="auto"/>
            <w:noWrap/>
            <w:vAlign w:val="bottom"/>
            <w:hideMark/>
          </w:tcPr>
          <w:p w14:paraId="122712A6"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0,00%</w:t>
            </w:r>
          </w:p>
        </w:tc>
      </w:tr>
      <w:tr w:rsidR="00A322C2" w:rsidRPr="00A322C2" w14:paraId="03FF92B5" w14:textId="77777777" w:rsidTr="00A322C2">
        <w:trPr>
          <w:trHeight w:val="397"/>
          <w:jc w:val="center"/>
        </w:trPr>
        <w:tc>
          <w:tcPr>
            <w:tcW w:w="8294" w:type="dxa"/>
            <w:tcBorders>
              <w:top w:val="nil"/>
              <w:left w:val="nil"/>
              <w:bottom w:val="nil"/>
              <w:right w:val="nil"/>
            </w:tcBorders>
            <w:shd w:val="clear" w:color="auto" w:fill="auto"/>
            <w:noWrap/>
            <w:vAlign w:val="bottom"/>
            <w:hideMark/>
          </w:tcPr>
          <w:p w14:paraId="14BF5AA1" w14:textId="77777777" w:rsidR="00A322C2" w:rsidRPr="00A322C2" w:rsidRDefault="00A322C2" w:rsidP="00A322C2">
            <w:pPr>
              <w:spacing w:after="0" w:line="240" w:lineRule="auto"/>
              <w:rPr>
                <w:rFonts w:eastAsia="Times New Roman" w:cs="Arial"/>
                <w:b/>
                <w:bCs/>
                <w:sz w:val="20"/>
                <w:szCs w:val="20"/>
                <w:lang w:eastAsia="hr-HR"/>
              </w:rPr>
            </w:pPr>
            <w:r w:rsidRPr="00A322C2">
              <w:rPr>
                <w:rFonts w:eastAsia="Times New Roman" w:cs="Arial"/>
                <w:b/>
                <w:bCs/>
                <w:sz w:val="20"/>
                <w:szCs w:val="20"/>
                <w:lang w:eastAsia="hr-HR"/>
              </w:rPr>
              <w:t xml:space="preserve"> NETO ZADUŽIVANJE</w:t>
            </w:r>
          </w:p>
        </w:tc>
        <w:tc>
          <w:tcPr>
            <w:tcW w:w="1381" w:type="dxa"/>
            <w:tcBorders>
              <w:top w:val="nil"/>
              <w:left w:val="nil"/>
              <w:bottom w:val="nil"/>
              <w:right w:val="nil"/>
            </w:tcBorders>
            <w:shd w:val="clear" w:color="auto" w:fill="auto"/>
            <w:noWrap/>
            <w:vAlign w:val="bottom"/>
            <w:hideMark/>
          </w:tcPr>
          <w:p w14:paraId="0C049807"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0,00</w:t>
            </w:r>
          </w:p>
        </w:tc>
        <w:tc>
          <w:tcPr>
            <w:tcW w:w="1381" w:type="dxa"/>
            <w:tcBorders>
              <w:top w:val="nil"/>
              <w:left w:val="nil"/>
              <w:bottom w:val="nil"/>
              <w:right w:val="nil"/>
            </w:tcBorders>
            <w:shd w:val="clear" w:color="auto" w:fill="auto"/>
            <w:noWrap/>
            <w:vAlign w:val="bottom"/>
            <w:hideMark/>
          </w:tcPr>
          <w:p w14:paraId="2748F510"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0,00</w:t>
            </w:r>
          </w:p>
        </w:tc>
        <w:tc>
          <w:tcPr>
            <w:tcW w:w="1381" w:type="dxa"/>
            <w:tcBorders>
              <w:top w:val="nil"/>
              <w:left w:val="nil"/>
              <w:bottom w:val="nil"/>
              <w:right w:val="nil"/>
            </w:tcBorders>
            <w:shd w:val="clear" w:color="auto" w:fill="auto"/>
            <w:noWrap/>
            <w:vAlign w:val="bottom"/>
            <w:hideMark/>
          </w:tcPr>
          <w:p w14:paraId="34EE1E99"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13.111,00</w:t>
            </w:r>
          </w:p>
        </w:tc>
        <w:tc>
          <w:tcPr>
            <w:tcW w:w="1381" w:type="dxa"/>
            <w:tcBorders>
              <w:top w:val="nil"/>
              <w:left w:val="nil"/>
              <w:bottom w:val="nil"/>
              <w:right w:val="nil"/>
            </w:tcBorders>
            <w:shd w:val="clear" w:color="auto" w:fill="auto"/>
            <w:noWrap/>
            <w:vAlign w:val="bottom"/>
            <w:hideMark/>
          </w:tcPr>
          <w:p w14:paraId="2E18A31F"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0,00%</w:t>
            </w:r>
          </w:p>
        </w:tc>
        <w:tc>
          <w:tcPr>
            <w:tcW w:w="1381" w:type="dxa"/>
            <w:tcBorders>
              <w:top w:val="nil"/>
              <w:left w:val="nil"/>
              <w:bottom w:val="nil"/>
              <w:right w:val="nil"/>
            </w:tcBorders>
            <w:shd w:val="clear" w:color="auto" w:fill="auto"/>
            <w:noWrap/>
            <w:vAlign w:val="bottom"/>
            <w:hideMark/>
          </w:tcPr>
          <w:p w14:paraId="02369BB1"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0,00%</w:t>
            </w:r>
          </w:p>
        </w:tc>
      </w:tr>
      <w:tr w:rsidR="00A322C2" w:rsidRPr="00A322C2" w14:paraId="7646151D" w14:textId="77777777" w:rsidTr="00A322C2">
        <w:trPr>
          <w:trHeight w:val="397"/>
          <w:jc w:val="center"/>
        </w:trPr>
        <w:tc>
          <w:tcPr>
            <w:tcW w:w="8294" w:type="dxa"/>
            <w:tcBorders>
              <w:top w:val="nil"/>
              <w:left w:val="nil"/>
              <w:bottom w:val="nil"/>
              <w:right w:val="nil"/>
            </w:tcBorders>
            <w:shd w:val="clear" w:color="auto" w:fill="auto"/>
            <w:noWrap/>
            <w:vAlign w:val="bottom"/>
            <w:hideMark/>
          </w:tcPr>
          <w:p w14:paraId="7EABEAD4" w14:textId="77777777" w:rsidR="00A322C2" w:rsidRPr="00A322C2" w:rsidRDefault="00A322C2" w:rsidP="00A322C2">
            <w:pPr>
              <w:spacing w:after="0" w:line="240" w:lineRule="auto"/>
              <w:rPr>
                <w:rFonts w:eastAsia="Times New Roman" w:cs="Arial"/>
                <w:b/>
                <w:bCs/>
                <w:sz w:val="20"/>
                <w:szCs w:val="20"/>
                <w:lang w:eastAsia="hr-HR"/>
              </w:rPr>
            </w:pPr>
            <w:r w:rsidRPr="00A322C2">
              <w:rPr>
                <w:rFonts w:eastAsia="Times New Roman" w:cs="Arial"/>
                <w:b/>
                <w:bCs/>
                <w:sz w:val="20"/>
                <w:szCs w:val="20"/>
                <w:lang w:eastAsia="hr-HR"/>
              </w:rPr>
              <w:t xml:space="preserve"> UKUPNI DONOS VIŠKA / MANJKA IZ PRETHODNE(IH) GODINA</w:t>
            </w:r>
          </w:p>
        </w:tc>
        <w:tc>
          <w:tcPr>
            <w:tcW w:w="1381" w:type="dxa"/>
            <w:tcBorders>
              <w:top w:val="nil"/>
              <w:left w:val="nil"/>
              <w:bottom w:val="nil"/>
              <w:right w:val="nil"/>
            </w:tcBorders>
            <w:shd w:val="clear" w:color="auto" w:fill="auto"/>
            <w:noWrap/>
            <w:vAlign w:val="bottom"/>
            <w:hideMark/>
          </w:tcPr>
          <w:p w14:paraId="245CC1A1"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0,00</w:t>
            </w:r>
          </w:p>
        </w:tc>
        <w:tc>
          <w:tcPr>
            <w:tcW w:w="1381" w:type="dxa"/>
            <w:tcBorders>
              <w:top w:val="nil"/>
              <w:left w:val="nil"/>
              <w:bottom w:val="nil"/>
              <w:right w:val="nil"/>
            </w:tcBorders>
            <w:shd w:val="clear" w:color="auto" w:fill="auto"/>
            <w:noWrap/>
            <w:vAlign w:val="bottom"/>
            <w:hideMark/>
          </w:tcPr>
          <w:p w14:paraId="157CFEC1"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0,00</w:t>
            </w:r>
          </w:p>
        </w:tc>
        <w:tc>
          <w:tcPr>
            <w:tcW w:w="1381" w:type="dxa"/>
            <w:tcBorders>
              <w:top w:val="nil"/>
              <w:left w:val="nil"/>
              <w:bottom w:val="nil"/>
              <w:right w:val="nil"/>
            </w:tcBorders>
            <w:shd w:val="clear" w:color="auto" w:fill="auto"/>
            <w:noWrap/>
            <w:vAlign w:val="bottom"/>
            <w:hideMark/>
          </w:tcPr>
          <w:p w14:paraId="7745ED9A"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0,00</w:t>
            </w:r>
          </w:p>
        </w:tc>
        <w:tc>
          <w:tcPr>
            <w:tcW w:w="1381" w:type="dxa"/>
            <w:tcBorders>
              <w:top w:val="nil"/>
              <w:left w:val="nil"/>
              <w:bottom w:val="nil"/>
              <w:right w:val="nil"/>
            </w:tcBorders>
            <w:shd w:val="clear" w:color="auto" w:fill="auto"/>
            <w:noWrap/>
            <w:vAlign w:val="bottom"/>
            <w:hideMark/>
          </w:tcPr>
          <w:p w14:paraId="50B935B0" w14:textId="77777777" w:rsidR="00A322C2" w:rsidRPr="00A322C2" w:rsidRDefault="00A322C2" w:rsidP="00A322C2">
            <w:pPr>
              <w:spacing w:after="0" w:line="240" w:lineRule="auto"/>
              <w:jc w:val="right"/>
              <w:rPr>
                <w:rFonts w:eastAsia="Times New Roman" w:cs="Arial"/>
                <w:b/>
                <w:bCs/>
                <w:sz w:val="20"/>
                <w:szCs w:val="20"/>
                <w:lang w:eastAsia="hr-HR"/>
              </w:rPr>
            </w:pPr>
          </w:p>
        </w:tc>
        <w:tc>
          <w:tcPr>
            <w:tcW w:w="1381" w:type="dxa"/>
            <w:tcBorders>
              <w:top w:val="nil"/>
              <w:left w:val="nil"/>
              <w:bottom w:val="nil"/>
              <w:right w:val="nil"/>
            </w:tcBorders>
            <w:shd w:val="clear" w:color="auto" w:fill="auto"/>
            <w:noWrap/>
            <w:vAlign w:val="bottom"/>
            <w:hideMark/>
          </w:tcPr>
          <w:p w14:paraId="6C4D8DCE" w14:textId="77777777" w:rsidR="00A322C2" w:rsidRPr="00A322C2" w:rsidRDefault="00A322C2" w:rsidP="00A322C2">
            <w:pPr>
              <w:spacing w:after="0" w:line="240" w:lineRule="auto"/>
              <w:jc w:val="right"/>
              <w:rPr>
                <w:rFonts w:ascii="Times New Roman" w:eastAsia="Times New Roman" w:hAnsi="Times New Roman" w:cs="Times New Roman"/>
                <w:sz w:val="20"/>
                <w:szCs w:val="20"/>
                <w:lang w:eastAsia="hr-HR"/>
              </w:rPr>
            </w:pPr>
          </w:p>
        </w:tc>
      </w:tr>
      <w:tr w:rsidR="00A322C2" w:rsidRPr="00A322C2" w14:paraId="2DBEFE81" w14:textId="77777777" w:rsidTr="00A322C2">
        <w:trPr>
          <w:trHeight w:val="397"/>
          <w:jc w:val="center"/>
        </w:trPr>
        <w:tc>
          <w:tcPr>
            <w:tcW w:w="8294" w:type="dxa"/>
            <w:tcBorders>
              <w:top w:val="nil"/>
              <w:left w:val="nil"/>
              <w:bottom w:val="nil"/>
              <w:right w:val="nil"/>
            </w:tcBorders>
            <w:shd w:val="clear" w:color="auto" w:fill="auto"/>
            <w:noWrap/>
            <w:vAlign w:val="bottom"/>
            <w:hideMark/>
          </w:tcPr>
          <w:p w14:paraId="79A4EE58" w14:textId="77777777" w:rsidR="00A322C2" w:rsidRPr="00A322C2" w:rsidRDefault="00A322C2" w:rsidP="00A322C2">
            <w:pPr>
              <w:spacing w:after="0" w:line="240" w:lineRule="auto"/>
              <w:rPr>
                <w:rFonts w:eastAsia="Times New Roman" w:cs="Arial"/>
                <w:b/>
                <w:bCs/>
                <w:sz w:val="20"/>
                <w:szCs w:val="20"/>
                <w:lang w:eastAsia="hr-HR"/>
              </w:rPr>
            </w:pPr>
            <w:r w:rsidRPr="00A322C2">
              <w:rPr>
                <w:rFonts w:eastAsia="Times New Roman" w:cs="Arial"/>
                <w:b/>
                <w:bCs/>
                <w:sz w:val="20"/>
                <w:szCs w:val="20"/>
                <w:lang w:eastAsia="hr-HR"/>
              </w:rPr>
              <w:t xml:space="preserve"> VIŠAK / MANJAK IZ PRETHODNE(IH) GODINE KOJI ĆE SE POKRITI / RASPOREDITI</w:t>
            </w:r>
          </w:p>
        </w:tc>
        <w:tc>
          <w:tcPr>
            <w:tcW w:w="1381" w:type="dxa"/>
            <w:tcBorders>
              <w:top w:val="nil"/>
              <w:left w:val="nil"/>
              <w:bottom w:val="nil"/>
              <w:right w:val="nil"/>
            </w:tcBorders>
            <w:shd w:val="clear" w:color="auto" w:fill="auto"/>
            <w:noWrap/>
            <w:vAlign w:val="bottom"/>
            <w:hideMark/>
          </w:tcPr>
          <w:p w14:paraId="4758AD10"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0,00</w:t>
            </w:r>
          </w:p>
        </w:tc>
        <w:tc>
          <w:tcPr>
            <w:tcW w:w="1381" w:type="dxa"/>
            <w:tcBorders>
              <w:top w:val="nil"/>
              <w:left w:val="nil"/>
              <w:bottom w:val="nil"/>
              <w:right w:val="nil"/>
            </w:tcBorders>
            <w:shd w:val="clear" w:color="auto" w:fill="auto"/>
            <w:noWrap/>
            <w:vAlign w:val="bottom"/>
            <w:hideMark/>
          </w:tcPr>
          <w:p w14:paraId="2FF42BD6"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0,00</w:t>
            </w:r>
          </w:p>
        </w:tc>
        <w:tc>
          <w:tcPr>
            <w:tcW w:w="1381" w:type="dxa"/>
            <w:tcBorders>
              <w:top w:val="nil"/>
              <w:left w:val="nil"/>
              <w:bottom w:val="nil"/>
              <w:right w:val="nil"/>
            </w:tcBorders>
            <w:shd w:val="clear" w:color="auto" w:fill="auto"/>
            <w:noWrap/>
            <w:vAlign w:val="bottom"/>
            <w:hideMark/>
          </w:tcPr>
          <w:p w14:paraId="45426F3B"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0,00</w:t>
            </w:r>
          </w:p>
        </w:tc>
        <w:tc>
          <w:tcPr>
            <w:tcW w:w="1381" w:type="dxa"/>
            <w:tcBorders>
              <w:top w:val="nil"/>
              <w:left w:val="nil"/>
              <w:bottom w:val="nil"/>
              <w:right w:val="nil"/>
            </w:tcBorders>
            <w:shd w:val="clear" w:color="auto" w:fill="auto"/>
            <w:noWrap/>
            <w:vAlign w:val="bottom"/>
            <w:hideMark/>
          </w:tcPr>
          <w:p w14:paraId="20B21702" w14:textId="77777777" w:rsidR="00A322C2" w:rsidRPr="00A322C2" w:rsidRDefault="00A322C2" w:rsidP="00A322C2">
            <w:pPr>
              <w:spacing w:after="0" w:line="240" w:lineRule="auto"/>
              <w:jc w:val="right"/>
              <w:rPr>
                <w:rFonts w:eastAsia="Times New Roman" w:cs="Arial"/>
                <w:b/>
                <w:bCs/>
                <w:sz w:val="20"/>
                <w:szCs w:val="20"/>
                <w:lang w:eastAsia="hr-HR"/>
              </w:rPr>
            </w:pPr>
          </w:p>
        </w:tc>
        <w:tc>
          <w:tcPr>
            <w:tcW w:w="1381" w:type="dxa"/>
            <w:tcBorders>
              <w:top w:val="nil"/>
              <w:left w:val="nil"/>
              <w:bottom w:val="nil"/>
              <w:right w:val="nil"/>
            </w:tcBorders>
            <w:shd w:val="clear" w:color="auto" w:fill="auto"/>
            <w:noWrap/>
            <w:vAlign w:val="bottom"/>
            <w:hideMark/>
          </w:tcPr>
          <w:p w14:paraId="6B2962C5" w14:textId="77777777" w:rsidR="00A322C2" w:rsidRPr="00A322C2" w:rsidRDefault="00A322C2" w:rsidP="00A322C2">
            <w:pPr>
              <w:spacing w:after="0" w:line="240" w:lineRule="auto"/>
              <w:jc w:val="right"/>
              <w:rPr>
                <w:rFonts w:ascii="Times New Roman" w:eastAsia="Times New Roman" w:hAnsi="Times New Roman" w:cs="Times New Roman"/>
                <w:sz w:val="20"/>
                <w:szCs w:val="20"/>
                <w:lang w:eastAsia="hr-HR"/>
              </w:rPr>
            </w:pPr>
          </w:p>
        </w:tc>
      </w:tr>
      <w:tr w:rsidR="00A322C2" w:rsidRPr="00A322C2" w14:paraId="50D069DD" w14:textId="77777777" w:rsidTr="00A322C2">
        <w:trPr>
          <w:trHeight w:val="397"/>
          <w:jc w:val="center"/>
        </w:trPr>
        <w:tc>
          <w:tcPr>
            <w:tcW w:w="8294" w:type="dxa"/>
            <w:tcBorders>
              <w:top w:val="nil"/>
              <w:left w:val="nil"/>
              <w:bottom w:val="nil"/>
              <w:right w:val="nil"/>
            </w:tcBorders>
            <w:shd w:val="clear" w:color="000000" w:fill="808080"/>
            <w:noWrap/>
            <w:vAlign w:val="bottom"/>
            <w:hideMark/>
          </w:tcPr>
          <w:p w14:paraId="133653BD" w14:textId="77777777" w:rsidR="00A322C2" w:rsidRPr="00A322C2" w:rsidRDefault="00A322C2" w:rsidP="00A322C2">
            <w:pPr>
              <w:spacing w:after="0" w:line="240" w:lineRule="auto"/>
              <w:rPr>
                <w:rFonts w:eastAsia="Times New Roman" w:cs="Arial"/>
                <w:b/>
                <w:bCs/>
                <w:color w:val="FFFFFF"/>
                <w:sz w:val="20"/>
                <w:szCs w:val="20"/>
                <w:lang w:eastAsia="hr-HR"/>
              </w:rPr>
            </w:pPr>
            <w:r w:rsidRPr="00A322C2">
              <w:rPr>
                <w:rFonts w:eastAsia="Times New Roman" w:cs="Arial"/>
                <w:b/>
                <w:bCs/>
                <w:color w:val="FFFFFF"/>
                <w:sz w:val="20"/>
                <w:szCs w:val="20"/>
                <w:lang w:eastAsia="hr-HR"/>
              </w:rPr>
              <w:t>VIŠAK / MANJAK + NETO ZADUŽIVANJE / FINANCIRANJE + KORIŠTENO U PRETHODNIM GODINAMA</w:t>
            </w:r>
          </w:p>
        </w:tc>
        <w:tc>
          <w:tcPr>
            <w:tcW w:w="1381" w:type="dxa"/>
            <w:tcBorders>
              <w:top w:val="nil"/>
              <w:left w:val="nil"/>
              <w:bottom w:val="nil"/>
              <w:right w:val="nil"/>
            </w:tcBorders>
            <w:shd w:val="clear" w:color="000000" w:fill="808080"/>
            <w:noWrap/>
            <w:vAlign w:val="bottom"/>
            <w:hideMark/>
          </w:tcPr>
          <w:p w14:paraId="263727F8" w14:textId="77777777" w:rsidR="00A322C2" w:rsidRPr="00A322C2" w:rsidRDefault="00A322C2" w:rsidP="00A322C2">
            <w:pPr>
              <w:spacing w:after="0" w:line="240" w:lineRule="auto"/>
              <w:rPr>
                <w:rFonts w:eastAsia="Times New Roman" w:cs="Arial"/>
                <w:b/>
                <w:bCs/>
                <w:color w:val="FFFFFF"/>
                <w:sz w:val="20"/>
                <w:szCs w:val="20"/>
                <w:lang w:eastAsia="hr-HR"/>
              </w:rPr>
            </w:pPr>
            <w:r w:rsidRPr="00A322C2">
              <w:rPr>
                <w:rFonts w:eastAsia="Times New Roman" w:cs="Arial"/>
                <w:b/>
                <w:bCs/>
                <w:color w:val="FFFFFF"/>
                <w:sz w:val="20"/>
                <w:szCs w:val="20"/>
                <w:lang w:eastAsia="hr-HR"/>
              </w:rPr>
              <w:t> </w:t>
            </w:r>
          </w:p>
        </w:tc>
        <w:tc>
          <w:tcPr>
            <w:tcW w:w="1381" w:type="dxa"/>
            <w:tcBorders>
              <w:top w:val="nil"/>
              <w:left w:val="nil"/>
              <w:bottom w:val="nil"/>
              <w:right w:val="nil"/>
            </w:tcBorders>
            <w:shd w:val="clear" w:color="000000" w:fill="808080"/>
            <w:noWrap/>
            <w:vAlign w:val="bottom"/>
            <w:hideMark/>
          </w:tcPr>
          <w:p w14:paraId="2D051250" w14:textId="77777777" w:rsidR="00A322C2" w:rsidRPr="00A322C2" w:rsidRDefault="00A322C2" w:rsidP="00A322C2">
            <w:pPr>
              <w:spacing w:after="0" w:line="240" w:lineRule="auto"/>
              <w:rPr>
                <w:rFonts w:eastAsia="Times New Roman" w:cs="Arial"/>
                <w:b/>
                <w:bCs/>
                <w:color w:val="FFFFFF"/>
                <w:sz w:val="20"/>
                <w:szCs w:val="20"/>
                <w:lang w:eastAsia="hr-HR"/>
              </w:rPr>
            </w:pPr>
            <w:r w:rsidRPr="00A322C2">
              <w:rPr>
                <w:rFonts w:eastAsia="Times New Roman" w:cs="Arial"/>
                <w:b/>
                <w:bCs/>
                <w:color w:val="FFFFFF"/>
                <w:sz w:val="20"/>
                <w:szCs w:val="20"/>
                <w:lang w:eastAsia="hr-HR"/>
              </w:rPr>
              <w:t> </w:t>
            </w:r>
          </w:p>
        </w:tc>
        <w:tc>
          <w:tcPr>
            <w:tcW w:w="1381" w:type="dxa"/>
            <w:tcBorders>
              <w:top w:val="nil"/>
              <w:left w:val="nil"/>
              <w:bottom w:val="nil"/>
              <w:right w:val="nil"/>
            </w:tcBorders>
            <w:shd w:val="clear" w:color="000000" w:fill="808080"/>
            <w:noWrap/>
            <w:vAlign w:val="bottom"/>
            <w:hideMark/>
          </w:tcPr>
          <w:p w14:paraId="369C49E6" w14:textId="77777777" w:rsidR="00A322C2" w:rsidRPr="00A322C2" w:rsidRDefault="00A322C2" w:rsidP="00A322C2">
            <w:pPr>
              <w:spacing w:after="0" w:line="240" w:lineRule="auto"/>
              <w:rPr>
                <w:rFonts w:eastAsia="Times New Roman" w:cs="Arial"/>
                <w:b/>
                <w:bCs/>
                <w:color w:val="FFFFFF"/>
                <w:sz w:val="20"/>
                <w:szCs w:val="20"/>
                <w:lang w:eastAsia="hr-HR"/>
              </w:rPr>
            </w:pPr>
            <w:r w:rsidRPr="00A322C2">
              <w:rPr>
                <w:rFonts w:eastAsia="Times New Roman" w:cs="Arial"/>
                <w:b/>
                <w:bCs/>
                <w:color w:val="FFFFFF"/>
                <w:sz w:val="20"/>
                <w:szCs w:val="20"/>
                <w:lang w:eastAsia="hr-HR"/>
              </w:rPr>
              <w:t> </w:t>
            </w:r>
          </w:p>
        </w:tc>
        <w:tc>
          <w:tcPr>
            <w:tcW w:w="1381" w:type="dxa"/>
            <w:tcBorders>
              <w:top w:val="nil"/>
              <w:left w:val="nil"/>
              <w:bottom w:val="nil"/>
              <w:right w:val="nil"/>
            </w:tcBorders>
            <w:shd w:val="clear" w:color="000000" w:fill="808080"/>
            <w:noWrap/>
            <w:vAlign w:val="bottom"/>
            <w:hideMark/>
          </w:tcPr>
          <w:p w14:paraId="24CBD74B" w14:textId="77777777" w:rsidR="00A322C2" w:rsidRPr="00A322C2" w:rsidRDefault="00A322C2" w:rsidP="00A322C2">
            <w:pPr>
              <w:spacing w:after="0" w:line="240" w:lineRule="auto"/>
              <w:rPr>
                <w:rFonts w:eastAsia="Times New Roman" w:cs="Arial"/>
                <w:b/>
                <w:bCs/>
                <w:color w:val="FFFFFF"/>
                <w:sz w:val="20"/>
                <w:szCs w:val="20"/>
                <w:lang w:eastAsia="hr-HR"/>
              </w:rPr>
            </w:pPr>
            <w:r w:rsidRPr="00A322C2">
              <w:rPr>
                <w:rFonts w:eastAsia="Times New Roman" w:cs="Arial"/>
                <w:b/>
                <w:bCs/>
                <w:color w:val="FFFFFF"/>
                <w:sz w:val="20"/>
                <w:szCs w:val="20"/>
                <w:lang w:eastAsia="hr-HR"/>
              </w:rPr>
              <w:t> </w:t>
            </w:r>
          </w:p>
        </w:tc>
        <w:tc>
          <w:tcPr>
            <w:tcW w:w="1381" w:type="dxa"/>
            <w:tcBorders>
              <w:top w:val="nil"/>
              <w:left w:val="nil"/>
              <w:bottom w:val="nil"/>
              <w:right w:val="nil"/>
            </w:tcBorders>
            <w:shd w:val="clear" w:color="000000" w:fill="808080"/>
            <w:noWrap/>
            <w:vAlign w:val="bottom"/>
            <w:hideMark/>
          </w:tcPr>
          <w:p w14:paraId="3B0F30D0" w14:textId="77777777" w:rsidR="00A322C2" w:rsidRPr="00A322C2" w:rsidRDefault="00A322C2" w:rsidP="00A322C2">
            <w:pPr>
              <w:spacing w:after="0" w:line="240" w:lineRule="auto"/>
              <w:rPr>
                <w:rFonts w:eastAsia="Times New Roman" w:cs="Arial"/>
                <w:b/>
                <w:bCs/>
                <w:color w:val="FFFFFF"/>
                <w:sz w:val="20"/>
                <w:szCs w:val="20"/>
                <w:lang w:eastAsia="hr-HR"/>
              </w:rPr>
            </w:pPr>
            <w:r w:rsidRPr="00A322C2">
              <w:rPr>
                <w:rFonts w:eastAsia="Times New Roman" w:cs="Arial"/>
                <w:b/>
                <w:bCs/>
                <w:color w:val="FFFFFF"/>
                <w:sz w:val="20"/>
                <w:szCs w:val="20"/>
                <w:lang w:eastAsia="hr-HR"/>
              </w:rPr>
              <w:t> </w:t>
            </w:r>
          </w:p>
        </w:tc>
      </w:tr>
      <w:tr w:rsidR="00A322C2" w:rsidRPr="00A322C2" w14:paraId="60EF321A" w14:textId="77777777" w:rsidTr="00A322C2">
        <w:trPr>
          <w:trHeight w:val="397"/>
          <w:jc w:val="center"/>
        </w:trPr>
        <w:tc>
          <w:tcPr>
            <w:tcW w:w="8294" w:type="dxa"/>
            <w:tcBorders>
              <w:top w:val="nil"/>
              <w:left w:val="nil"/>
              <w:bottom w:val="nil"/>
              <w:right w:val="nil"/>
            </w:tcBorders>
            <w:shd w:val="clear" w:color="auto" w:fill="auto"/>
            <w:noWrap/>
            <w:vAlign w:val="bottom"/>
            <w:hideMark/>
          </w:tcPr>
          <w:p w14:paraId="667A1601" w14:textId="77777777" w:rsidR="00A322C2" w:rsidRPr="00A322C2" w:rsidRDefault="00A322C2" w:rsidP="00A322C2">
            <w:pPr>
              <w:spacing w:after="0" w:line="240" w:lineRule="auto"/>
              <w:rPr>
                <w:rFonts w:eastAsia="Times New Roman" w:cs="Arial"/>
                <w:b/>
                <w:bCs/>
                <w:sz w:val="20"/>
                <w:szCs w:val="20"/>
                <w:lang w:eastAsia="hr-HR"/>
              </w:rPr>
            </w:pPr>
            <w:r w:rsidRPr="00A322C2">
              <w:rPr>
                <w:rFonts w:eastAsia="Times New Roman" w:cs="Arial"/>
                <w:b/>
                <w:bCs/>
                <w:sz w:val="20"/>
                <w:szCs w:val="20"/>
                <w:lang w:eastAsia="hr-HR"/>
              </w:rPr>
              <w:t xml:space="preserve"> REZULTAT GODINE</w:t>
            </w:r>
          </w:p>
        </w:tc>
        <w:tc>
          <w:tcPr>
            <w:tcW w:w="1381" w:type="dxa"/>
            <w:tcBorders>
              <w:top w:val="nil"/>
              <w:left w:val="nil"/>
              <w:bottom w:val="nil"/>
              <w:right w:val="nil"/>
            </w:tcBorders>
            <w:shd w:val="clear" w:color="auto" w:fill="auto"/>
            <w:noWrap/>
            <w:vAlign w:val="bottom"/>
            <w:hideMark/>
          </w:tcPr>
          <w:p w14:paraId="74AB1294"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-16.858,43</w:t>
            </w:r>
          </w:p>
        </w:tc>
        <w:tc>
          <w:tcPr>
            <w:tcW w:w="1381" w:type="dxa"/>
            <w:tcBorders>
              <w:top w:val="nil"/>
              <w:left w:val="nil"/>
              <w:bottom w:val="nil"/>
              <w:right w:val="nil"/>
            </w:tcBorders>
            <w:shd w:val="clear" w:color="auto" w:fill="auto"/>
            <w:noWrap/>
            <w:vAlign w:val="bottom"/>
            <w:hideMark/>
          </w:tcPr>
          <w:p w14:paraId="61F4BF62"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0,00</w:t>
            </w:r>
          </w:p>
        </w:tc>
        <w:tc>
          <w:tcPr>
            <w:tcW w:w="1381" w:type="dxa"/>
            <w:tcBorders>
              <w:top w:val="nil"/>
              <w:left w:val="nil"/>
              <w:bottom w:val="nil"/>
              <w:right w:val="nil"/>
            </w:tcBorders>
            <w:shd w:val="clear" w:color="auto" w:fill="auto"/>
            <w:noWrap/>
            <w:vAlign w:val="bottom"/>
            <w:hideMark/>
          </w:tcPr>
          <w:p w14:paraId="055F0A1E"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359,26</w:t>
            </w:r>
          </w:p>
        </w:tc>
        <w:tc>
          <w:tcPr>
            <w:tcW w:w="1381" w:type="dxa"/>
            <w:tcBorders>
              <w:top w:val="nil"/>
              <w:left w:val="nil"/>
              <w:bottom w:val="nil"/>
              <w:right w:val="nil"/>
            </w:tcBorders>
            <w:shd w:val="clear" w:color="auto" w:fill="auto"/>
            <w:noWrap/>
            <w:vAlign w:val="bottom"/>
            <w:hideMark/>
          </w:tcPr>
          <w:p w14:paraId="2A13C983"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-2,13%</w:t>
            </w:r>
          </w:p>
        </w:tc>
        <w:tc>
          <w:tcPr>
            <w:tcW w:w="1381" w:type="dxa"/>
            <w:tcBorders>
              <w:top w:val="nil"/>
              <w:left w:val="nil"/>
              <w:bottom w:val="nil"/>
              <w:right w:val="nil"/>
            </w:tcBorders>
            <w:shd w:val="clear" w:color="auto" w:fill="auto"/>
            <w:noWrap/>
            <w:vAlign w:val="bottom"/>
            <w:hideMark/>
          </w:tcPr>
          <w:p w14:paraId="54266B4C"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0,00%</w:t>
            </w:r>
          </w:p>
        </w:tc>
      </w:tr>
    </w:tbl>
    <w:p w14:paraId="49E605B2" w14:textId="77777777" w:rsidR="00C01097" w:rsidRDefault="00C01097">
      <w:pPr>
        <w:rPr>
          <w:rFonts w:cs="Arial"/>
        </w:rPr>
      </w:pPr>
    </w:p>
    <w:p w14:paraId="49E605B3" w14:textId="77777777" w:rsidR="00C01097" w:rsidRDefault="004B07E0">
      <w:pPr>
        <w:jc w:val="center"/>
        <w:rPr>
          <w:rFonts w:cs="Arial"/>
          <w:szCs w:val="24"/>
        </w:rPr>
      </w:pPr>
      <w:r>
        <w:rPr>
          <w:rFonts w:cs="Arial"/>
          <w:szCs w:val="24"/>
        </w:rPr>
        <w:t>Članak 2.</w:t>
      </w:r>
    </w:p>
    <w:p w14:paraId="49E605B4" w14:textId="77777777" w:rsidR="00C01097" w:rsidRDefault="004B07E0">
      <w:pPr>
        <w:rPr>
          <w:rFonts w:cs="Arial"/>
          <w:szCs w:val="24"/>
        </w:rPr>
      </w:pPr>
      <w:r>
        <w:rPr>
          <w:rFonts w:cs="Arial"/>
          <w:szCs w:val="24"/>
        </w:rPr>
        <w:t>Prihodi i rashodi po ekonomskoj klasifikaciji utvrđuju se u Računu prihoda i rashoda i računu financiranja kako slijedi:</w:t>
      </w:r>
    </w:p>
    <w:p w14:paraId="49E605B5" w14:textId="77777777" w:rsidR="00C01097" w:rsidRDefault="004B07E0">
      <w:pPr>
        <w:pStyle w:val="Naslov3"/>
        <w:numPr>
          <w:ilvl w:val="1"/>
          <w:numId w:val="2"/>
        </w:numPr>
        <w:rPr>
          <w:rFonts w:ascii="Arial" w:hAnsi="Arial" w:cs="Arial"/>
          <w:color w:val="auto"/>
        </w:rPr>
      </w:pPr>
      <w:r>
        <w:rPr>
          <w:rFonts w:ascii="Arial" w:hAnsi="Arial" w:cs="Arial"/>
          <w:color w:val="auto"/>
        </w:rPr>
        <w:t xml:space="preserve">Prihodi i rashodi prema ekonomskoj klasifikaciji Gradske knjižnice Novi Marof </w:t>
      </w:r>
    </w:p>
    <w:tbl>
      <w:tblPr>
        <w:tblW w:w="15492" w:type="dxa"/>
        <w:jc w:val="center"/>
        <w:tblLook w:val="04A0" w:firstRow="1" w:lastRow="0" w:firstColumn="1" w:lastColumn="0" w:noHBand="0" w:noVBand="1"/>
      </w:tblPr>
      <w:tblGrid>
        <w:gridCol w:w="8452"/>
        <w:gridCol w:w="1408"/>
        <w:gridCol w:w="1408"/>
        <w:gridCol w:w="1408"/>
        <w:gridCol w:w="1408"/>
        <w:gridCol w:w="1408"/>
      </w:tblGrid>
      <w:tr w:rsidR="00A322C2" w:rsidRPr="00A322C2" w14:paraId="62938CE6" w14:textId="77777777" w:rsidTr="00A322C2">
        <w:trPr>
          <w:trHeight w:val="253"/>
          <w:jc w:val="center"/>
        </w:trPr>
        <w:tc>
          <w:tcPr>
            <w:tcW w:w="8452" w:type="dxa"/>
            <w:tcBorders>
              <w:top w:val="nil"/>
              <w:left w:val="nil"/>
              <w:bottom w:val="nil"/>
              <w:right w:val="nil"/>
            </w:tcBorders>
            <w:shd w:val="clear" w:color="000000" w:fill="C0C0C0"/>
            <w:noWrap/>
            <w:vAlign w:val="bottom"/>
            <w:hideMark/>
          </w:tcPr>
          <w:p w14:paraId="012CA34E" w14:textId="77777777" w:rsidR="00A322C2" w:rsidRPr="00A322C2" w:rsidRDefault="00A322C2" w:rsidP="00A322C2">
            <w:pPr>
              <w:spacing w:after="0" w:line="240" w:lineRule="auto"/>
              <w:jc w:val="center"/>
              <w:rPr>
                <w:rFonts w:eastAsia="Times New Roman" w:cs="Arial"/>
                <w:b/>
                <w:bCs/>
                <w:sz w:val="20"/>
                <w:szCs w:val="20"/>
                <w:lang w:eastAsia="hr-HR"/>
              </w:rPr>
            </w:pPr>
            <w:r w:rsidRPr="00A322C2">
              <w:rPr>
                <w:rFonts w:eastAsia="Times New Roman" w:cs="Arial"/>
                <w:b/>
                <w:bCs/>
                <w:sz w:val="20"/>
                <w:szCs w:val="20"/>
                <w:lang w:eastAsia="hr-HR"/>
              </w:rPr>
              <w:t>Račun / opis</w:t>
            </w:r>
          </w:p>
        </w:tc>
        <w:tc>
          <w:tcPr>
            <w:tcW w:w="1408" w:type="dxa"/>
            <w:tcBorders>
              <w:top w:val="nil"/>
              <w:left w:val="nil"/>
              <w:bottom w:val="nil"/>
              <w:right w:val="nil"/>
            </w:tcBorders>
            <w:shd w:val="clear" w:color="000000" w:fill="C0C0C0"/>
            <w:noWrap/>
            <w:vAlign w:val="bottom"/>
            <w:hideMark/>
          </w:tcPr>
          <w:p w14:paraId="2881A78D" w14:textId="77777777" w:rsidR="00A322C2" w:rsidRPr="00A322C2" w:rsidRDefault="00A322C2" w:rsidP="00A322C2">
            <w:pPr>
              <w:spacing w:after="0" w:line="240" w:lineRule="auto"/>
              <w:jc w:val="center"/>
              <w:rPr>
                <w:rFonts w:eastAsia="Times New Roman" w:cs="Arial"/>
                <w:b/>
                <w:bCs/>
                <w:sz w:val="20"/>
                <w:szCs w:val="20"/>
                <w:lang w:eastAsia="hr-HR"/>
              </w:rPr>
            </w:pPr>
            <w:r w:rsidRPr="00A322C2">
              <w:rPr>
                <w:rFonts w:eastAsia="Times New Roman" w:cs="Arial"/>
                <w:b/>
                <w:bCs/>
                <w:sz w:val="20"/>
                <w:szCs w:val="20"/>
                <w:lang w:eastAsia="hr-HR"/>
              </w:rPr>
              <w:t>Izvršenje 2022. €</w:t>
            </w:r>
          </w:p>
        </w:tc>
        <w:tc>
          <w:tcPr>
            <w:tcW w:w="1408" w:type="dxa"/>
            <w:tcBorders>
              <w:top w:val="nil"/>
              <w:left w:val="nil"/>
              <w:bottom w:val="nil"/>
              <w:right w:val="nil"/>
            </w:tcBorders>
            <w:shd w:val="clear" w:color="000000" w:fill="C0C0C0"/>
            <w:noWrap/>
            <w:vAlign w:val="bottom"/>
            <w:hideMark/>
          </w:tcPr>
          <w:p w14:paraId="11059941" w14:textId="77777777" w:rsidR="00A322C2" w:rsidRPr="00A322C2" w:rsidRDefault="00A322C2" w:rsidP="00A322C2">
            <w:pPr>
              <w:spacing w:after="0" w:line="240" w:lineRule="auto"/>
              <w:jc w:val="center"/>
              <w:rPr>
                <w:rFonts w:eastAsia="Times New Roman" w:cs="Arial"/>
                <w:b/>
                <w:bCs/>
                <w:sz w:val="20"/>
                <w:szCs w:val="20"/>
                <w:lang w:eastAsia="hr-HR"/>
              </w:rPr>
            </w:pPr>
            <w:r w:rsidRPr="00A322C2">
              <w:rPr>
                <w:rFonts w:eastAsia="Times New Roman" w:cs="Arial"/>
                <w:b/>
                <w:bCs/>
                <w:sz w:val="20"/>
                <w:szCs w:val="20"/>
                <w:lang w:eastAsia="hr-HR"/>
              </w:rPr>
              <w:t>Izvorni plan 2023. €</w:t>
            </w:r>
          </w:p>
        </w:tc>
        <w:tc>
          <w:tcPr>
            <w:tcW w:w="1408" w:type="dxa"/>
            <w:tcBorders>
              <w:top w:val="nil"/>
              <w:left w:val="nil"/>
              <w:bottom w:val="nil"/>
              <w:right w:val="nil"/>
            </w:tcBorders>
            <w:shd w:val="clear" w:color="000000" w:fill="C0C0C0"/>
            <w:noWrap/>
            <w:vAlign w:val="bottom"/>
            <w:hideMark/>
          </w:tcPr>
          <w:p w14:paraId="1ED5071A" w14:textId="77777777" w:rsidR="00A322C2" w:rsidRPr="00A322C2" w:rsidRDefault="00A322C2" w:rsidP="00A322C2">
            <w:pPr>
              <w:spacing w:after="0" w:line="240" w:lineRule="auto"/>
              <w:jc w:val="center"/>
              <w:rPr>
                <w:rFonts w:eastAsia="Times New Roman" w:cs="Arial"/>
                <w:b/>
                <w:bCs/>
                <w:sz w:val="20"/>
                <w:szCs w:val="20"/>
                <w:lang w:eastAsia="hr-HR"/>
              </w:rPr>
            </w:pPr>
            <w:r w:rsidRPr="00A322C2">
              <w:rPr>
                <w:rFonts w:eastAsia="Times New Roman" w:cs="Arial"/>
                <w:b/>
                <w:bCs/>
                <w:sz w:val="20"/>
                <w:szCs w:val="20"/>
                <w:lang w:eastAsia="hr-HR"/>
              </w:rPr>
              <w:t>Izvršenje 2023. €</w:t>
            </w:r>
          </w:p>
        </w:tc>
        <w:tc>
          <w:tcPr>
            <w:tcW w:w="1408" w:type="dxa"/>
            <w:tcBorders>
              <w:top w:val="nil"/>
              <w:left w:val="nil"/>
              <w:bottom w:val="nil"/>
              <w:right w:val="nil"/>
            </w:tcBorders>
            <w:shd w:val="clear" w:color="000000" w:fill="C0C0C0"/>
            <w:noWrap/>
            <w:vAlign w:val="bottom"/>
            <w:hideMark/>
          </w:tcPr>
          <w:p w14:paraId="6D7E4047" w14:textId="77777777" w:rsidR="00A322C2" w:rsidRPr="00A322C2" w:rsidRDefault="00A322C2" w:rsidP="00A322C2">
            <w:pPr>
              <w:spacing w:after="0" w:line="240" w:lineRule="auto"/>
              <w:jc w:val="center"/>
              <w:rPr>
                <w:rFonts w:eastAsia="Times New Roman" w:cs="Arial"/>
                <w:b/>
                <w:bCs/>
                <w:sz w:val="20"/>
                <w:szCs w:val="20"/>
                <w:lang w:eastAsia="hr-HR"/>
              </w:rPr>
            </w:pPr>
            <w:r w:rsidRPr="00A322C2">
              <w:rPr>
                <w:rFonts w:eastAsia="Times New Roman" w:cs="Arial"/>
                <w:b/>
                <w:bCs/>
                <w:sz w:val="20"/>
                <w:szCs w:val="20"/>
                <w:lang w:eastAsia="hr-HR"/>
              </w:rPr>
              <w:t>Indeks  3/1</w:t>
            </w:r>
          </w:p>
        </w:tc>
        <w:tc>
          <w:tcPr>
            <w:tcW w:w="1408" w:type="dxa"/>
            <w:tcBorders>
              <w:top w:val="nil"/>
              <w:left w:val="nil"/>
              <w:bottom w:val="nil"/>
              <w:right w:val="nil"/>
            </w:tcBorders>
            <w:shd w:val="clear" w:color="000000" w:fill="C0C0C0"/>
            <w:noWrap/>
            <w:vAlign w:val="bottom"/>
            <w:hideMark/>
          </w:tcPr>
          <w:p w14:paraId="1F74E575" w14:textId="77777777" w:rsidR="00A322C2" w:rsidRPr="00A322C2" w:rsidRDefault="00A322C2" w:rsidP="00A322C2">
            <w:pPr>
              <w:spacing w:after="0" w:line="240" w:lineRule="auto"/>
              <w:jc w:val="center"/>
              <w:rPr>
                <w:rFonts w:eastAsia="Times New Roman" w:cs="Arial"/>
                <w:b/>
                <w:bCs/>
                <w:sz w:val="20"/>
                <w:szCs w:val="20"/>
                <w:lang w:eastAsia="hr-HR"/>
              </w:rPr>
            </w:pPr>
            <w:r w:rsidRPr="00A322C2">
              <w:rPr>
                <w:rFonts w:eastAsia="Times New Roman" w:cs="Arial"/>
                <w:b/>
                <w:bCs/>
                <w:sz w:val="20"/>
                <w:szCs w:val="20"/>
                <w:lang w:eastAsia="hr-HR"/>
              </w:rPr>
              <w:t>Indeks  3/2</w:t>
            </w:r>
          </w:p>
        </w:tc>
      </w:tr>
      <w:tr w:rsidR="00A322C2" w:rsidRPr="00A322C2" w14:paraId="073F543E" w14:textId="77777777" w:rsidTr="00A322C2">
        <w:trPr>
          <w:trHeight w:val="253"/>
          <w:jc w:val="center"/>
        </w:trPr>
        <w:tc>
          <w:tcPr>
            <w:tcW w:w="8452" w:type="dxa"/>
            <w:tcBorders>
              <w:top w:val="nil"/>
              <w:left w:val="nil"/>
              <w:bottom w:val="nil"/>
              <w:right w:val="nil"/>
            </w:tcBorders>
            <w:shd w:val="clear" w:color="000000" w:fill="808080"/>
            <w:noWrap/>
            <w:vAlign w:val="bottom"/>
            <w:hideMark/>
          </w:tcPr>
          <w:p w14:paraId="519133C3" w14:textId="77777777" w:rsidR="00A322C2" w:rsidRPr="00A322C2" w:rsidRDefault="00A322C2" w:rsidP="00A322C2">
            <w:pPr>
              <w:spacing w:after="0" w:line="240" w:lineRule="auto"/>
              <w:rPr>
                <w:rFonts w:eastAsia="Times New Roman" w:cs="Arial"/>
                <w:b/>
                <w:bCs/>
                <w:color w:val="FFFFFF"/>
                <w:sz w:val="20"/>
                <w:szCs w:val="20"/>
                <w:lang w:eastAsia="hr-HR"/>
              </w:rPr>
            </w:pPr>
            <w:r w:rsidRPr="00A322C2">
              <w:rPr>
                <w:rFonts w:eastAsia="Times New Roman" w:cs="Arial"/>
                <w:b/>
                <w:bCs/>
                <w:color w:val="FFFFFF"/>
                <w:sz w:val="20"/>
                <w:szCs w:val="20"/>
                <w:lang w:eastAsia="hr-HR"/>
              </w:rPr>
              <w:t>A. RAČUN PRIHODA I RASHODA</w:t>
            </w:r>
          </w:p>
        </w:tc>
        <w:tc>
          <w:tcPr>
            <w:tcW w:w="1408" w:type="dxa"/>
            <w:tcBorders>
              <w:top w:val="nil"/>
              <w:left w:val="nil"/>
              <w:bottom w:val="nil"/>
              <w:right w:val="nil"/>
            </w:tcBorders>
            <w:shd w:val="clear" w:color="000000" w:fill="808080"/>
            <w:noWrap/>
            <w:vAlign w:val="bottom"/>
            <w:hideMark/>
          </w:tcPr>
          <w:p w14:paraId="4A7BA25F" w14:textId="77777777" w:rsidR="00A322C2" w:rsidRPr="00A322C2" w:rsidRDefault="00A322C2" w:rsidP="00A322C2">
            <w:pPr>
              <w:spacing w:after="0" w:line="240" w:lineRule="auto"/>
              <w:jc w:val="center"/>
              <w:rPr>
                <w:rFonts w:eastAsia="Times New Roman" w:cs="Arial"/>
                <w:b/>
                <w:bCs/>
                <w:color w:val="FFFFFF"/>
                <w:sz w:val="20"/>
                <w:szCs w:val="20"/>
                <w:lang w:eastAsia="hr-HR"/>
              </w:rPr>
            </w:pPr>
            <w:r w:rsidRPr="00A322C2">
              <w:rPr>
                <w:rFonts w:eastAsia="Times New Roman" w:cs="Arial"/>
                <w:b/>
                <w:bCs/>
                <w:color w:val="FFFFFF"/>
                <w:sz w:val="20"/>
                <w:szCs w:val="20"/>
                <w:lang w:eastAsia="hr-HR"/>
              </w:rPr>
              <w:t>1</w:t>
            </w:r>
          </w:p>
        </w:tc>
        <w:tc>
          <w:tcPr>
            <w:tcW w:w="1408" w:type="dxa"/>
            <w:tcBorders>
              <w:top w:val="nil"/>
              <w:left w:val="nil"/>
              <w:bottom w:val="nil"/>
              <w:right w:val="nil"/>
            </w:tcBorders>
            <w:shd w:val="clear" w:color="000000" w:fill="808080"/>
            <w:noWrap/>
            <w:vAlign w:val="bottom"/>
            <w:hideMark/>
          </w:tcPr>
          <w:p w14:paraId="0410EAE3" w14:textId="77777777" w:rsidR="00A322C2" w:rsidRPr="00A322C2" w:rsidRDefault="00A322C2" w:rsidP="00A322C2">
            <w:pPr>
              <w:spacing w:after="0" w:line="240" w:lineRule="auto"/>
              <w:jc w:val="center"/>
              <w:rPr>
                <w:rFonts w:eastAsia="Times New Roman" w:cs="Arial"/>
                <w:b/>
                <w:bCs/>
                <w:color w:val="FFFFFF"/>
                <w:sz w:val="20"/>
                <w:szCs w:val="20"/>
                <w:lang w:eastAsia="hr-HR"/>
              </w:rPr>
            </w:pPr>
            <w:r w:rsidRPr="00A322C2">
              <w:rPr>
                <w:rFonts w:eastAsia="Times New Roman" w:cs="Arial"/>
                <w:b/>
                <w:bCs/>
                <w:color w:val="FFFFFF"/>
                <w:sz w:val="20"/>
                <w:szCs w:val="20"/>
                <w:lang w:eastAsia="hr-HR"/>
              </w:rPr>
              <w:t>2</w:t>
            </w:r>
          </w:p>
        </w:tc>
        <w:tc>
          <w:tcPr>
            <w:tcW w:w="1408" w:type="dxa"/>
            <w:tcBorders>
              <w:top w:val="nil"/>
              <w:left w:val="nil"/>
              <w:bottom w:val="nil"/>
              <w:right w:val="nil"/>
            </w:tcBorders>
            <w:shd w:val="clear" w:color="000000" w:fill="808080"/>
            <w:noWrap/>
            <w:vAlign w:val="bottom"/>
            <w:hideMark/>
          </w:tcPr>
          <w:p w14:paraId="180FA7D0" w14:textId="77777777" w:rsidR="00A322C2" w:rsidRPr="00A322C2" w:rsidRDefault="00A322C2" w:rsidP="00A322C2">
            <w:pPr>
              <w:spacing w:after="0" w:line="240" w:lineRule="auto"/>
              <w:jc w:val="center"/>
              <w:rPr>
                <w:rFonts w:eastAsia="Times New Roman" w:cs="Arial"/>
                <w:b/>
                <w:bCs/>
                <w:color w:val="FFFFFF"/>
                <w:sz w:val="20"/>
                <w:szCs w:val="20"/>
                <w:lang w:eastAsia="hr-HR"/>
              </w:rPr>
            </w:pPr>
            <w:r w:rsidRPr="00A322C2">
              <w:rPr>
                <w:rFonts w:eastAsia="Times New Roman" w:cs="Arial"/>
                <w:b/>
                <w:bCs/>
                <w:color w:val="FFFFFF"/>
                <w:sz w:val="20"/>
                <w:szCs w:val="20"/>
                <w:lang w:eastAsia="hr-HR"/>
              </w:rPr>
              <w:t>3</w:t>
            </w:r>
          </w:p>
        </w:tc>
        <w:tc>
          <w:tcPr>
            <w:tcW w:w="1408" w:type="dxa"/>
            <w:tcBorders>
              <w:top w:val="nil"/>
              <w:left w:val="nil"/>
              <w:bottom w:val="nil"/>
              <w:right w:val="nil"/>
            </w:tcBorders>
            <w:shd w:val="clear" w:color="000000" w:fill="808080"/>
            <w:noWrap/>
            <w:vAlign w:val="bottom"/>
            <w:hideMark/>
          </w:tcPr>
          <w:p w14:paraId="2BA58385" w14:textId="77777777" w:rsidR="00A322C2" w:rsidRPr="00A322C2" w:rsidRDefault="00A322C2" w:rsidP="00A322C2">
            <w:pPr>
              <w:spacing w:after="0" w:line="240" w:lineRule="auto"/>
              <w:jc w:val="center"/>
              <w:rPr>
                <w:rFonts w:eastAsia="Times New Roman" w:cs="Arial"/>
                <w:b/>
                <w:bCs/>
                <w:color w:val="FFFFFF"/>
                <w:sz w:val="20"/>
                <w:szCs w:val="20"/>
                <w:lang w:eastAsia="hr-HR"/>
              </w:rPr>
            </w:pPr>
            <w:r w:rsidRPr="00A322C2">
              <w:rPr>
                <w:rFonts w:eastAsia="Times New Roman" w:cs="Arial"/>
                <w:b/>
                <w:bCs/>
                <w:color w:val="FFFFFF"/>
                <w:sz w:val="20"/>
                <w:szCs w:val="20"/>
                <w:lang w:eastAsia="hr-HR"/>
              </w:rPr>
              <w:t>4</w:t>
            </w:r>
          </w:p>
        </w:tc>
        <w:tc>
          <w:tcPr>
            <w:tcW w:w="1408" w:type="dxa"/>
            <w:tcBorders>
              <w:top w:val="nil"/>
              <w:left w:val="nil"/>
              <w:bottom w:val="nil"/>
              <w:right w:val="nil"/>
            </w:tcBorders>
            <w:shd w:val="clear" w:color="000000" w:fill="808080"/>
            <w:noWrap/>
            <w:vAlign w:val="bottom"/>
            <w:hideMark/>
          </w:tcPr>
          <w:p w14:paraId="07B35E8F" w14:textId="77777777" w:rsidR="00A322C2" w:rsidRPr="00A322C2" w:rsidRDefault="00A322C2" w:rsidP="00A322C2">
            <w:pPr>
              <w:spacing w:after="0" w:line="240" w:lineRule="auto"/>
              <w:jc w:val="center"/>
              <w:rPr>
                <w:rFonts w:eastAsia="Times New Roman" w:cs="Arial"/>
                <w:b/>
                <w:bCs/>
                <w:color w:val="FFFFFF"/>
                <w:sz w:val="20"/>
                <w:szCs w:val="20"/>
                <w:lang w:eastAsia="hr-HR"/>
              </w:rPr>
            </w:pPr>
            <w:r w:rsidRPr="00A322C2">
              <w:rPr>
                <w:rFonts w:eastAsia="Times New Roman" w:cs="Arial"/>
                <w:b/>
                <w:bCs/>
                <w:color w:val="FFFFFF"/>
                <w:sz w:val="20"/>
                <w:szCs w:val="20"/>
                <w:lang w:eastAsia="hr-HR"/>
              </w:rPr>
              <w:t>5</w:t>
            </w:r>
          </w:p>
        </w:tc>
      </w:tr>
      <w:tr w:rsidR="00A322C2" w:rsidRPr="00A322C2" w14:paraId="48242E33"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238F7C28" w14:textId="77777777" w:rsidR="00A322C2" w:rsidRPr="00A322C2" w:rsidRDefault="00A322C2" w:rsidP="00A322C2">
            <w:pPr>
              <w:spacing w:after="0" w:line="240" w:lineRule="auto"/>
              <w:rPr>
                <w:rFonts w:eastAsia="Times New Roman" w:cs="Arial"/>
                <w:b/>
                <w:bCs/>
                <w:sz w:val="20"/>
                <w:szCs w:val="20"/>
                <w:lang w:eastAsia="hr-HR"/>
              </w:rPr>
            </w:pPr>
            <w:r w:rsidRPr="00A322C2">
              <w:rPr>
                <w:rFonts w:eastAsia="Times New Roman" w:cs="Arial"/>
                <w:b/>
                <w:bCs/>
                <w:sz w:val="20"/>
                <w:szCs w:val="20"/>
                <w:lang w:eastAsia="hr-HR"/>
              </w:rPr>
              <w:t>6 Prihodi poslovanja</w:t>
            </w:r>
          </w:p>
        </w:tc>
        <w:tc>
          <w:tcPr>
            <w:tcW w:w="1408" w:type="dxa"/>
            <w:tcBorders>
              <w:top w:val="nil"/>
              <w:left w:val="nil"/>
              <w:bottom w:val="nil"/>
              <w:right w:val="nil"/>
            </w:tcBorders>
            <w:shd w:val="clear" w:color="auto" w:fill="auto"/>
            <w:noWrap/>
            <w:vAlign w:val="bottom"/>
            <w:hideMark/>
          </w:tcPr>
          <w:p w14:paraId="529AD5C2"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126.626,48</w:t>
            </w:r>
          </w:p>
        </w:tc>
        <w:tc>
          <w:tcPr>
            <w:tcW w:w="1408" w:type="dxa"/>
            <w:tcBorders>
              <w:top w:val="nil"/>
              <w:left w:val="nil"/>
              <w:bottom w:val="nil"/>
              <w:right w:val="nil"/>
            </w:tcBorders>
            <w:shd w:val="clear" w:color="auto" w:fill="auto"/>
            <w:noWrap/>
            <w:vAlign w:val="bottom"/>
            <w:hideMark/>
          </w:tcPr>
          <w:p w14:paraId="19075B68"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342.944,00</w:t>
            </w:r>
          </w:p>
        </w:tc>
        <w:tc>
          <w:tcPr>
            <w:tcW w:w="1408" w:type="dxa"/>
            <w:tcBorders>
              <w:top w:val="nil"/>
              <w:left w:val="nil"/>
              <w:bottom w:val="nil"/>
              <w:right w:val="nil"/>
            </w:tcBorders>
            <w:shd w:val="clear" w:color="auto" w:fill="auto"/>
            <w:noWrap/>
            <w:vAlign w:val="bottom"/>
            <w:hideMark/>
          </w:tcPr>
          <w:p w14:paraId="4A4A55C9"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295.453,09</w:t>
            </w:r>
          </w:p>
        </w:tc>
        <w:tc>
          <w:tcPr>
            <w:tcW w:w="1408" w:type="dxa"/>
            <w:tcBorders>
              <w:top w:val="nil"/>
              <w:left w:val="nil"/>
              <w:bottom w:val="nil"/>
              <w:right w:val="nil"/>
            </w:tcBorders>
            <w:shd w:val="clear" w:color="auto" w:fill="auto"/>
            <w:noWrap/>
            <w:vAlign w:val="bottom"/>
            <w:hideMark/>
          </w:tcPr>
          <w:p w14:paraId="20C9D1EB"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233,33%</w:t>
            </w:r>
          </w:p>
        </w:tc>
        <w:tc>
          <w:tcPr>
            <w:tcW w:w="1408" w:type="dxa"/>
            <w:tcBorders>
              <w:top w:val="nil"/>
              <w:left w:val="nil"/>
              <w:bottom w:val="nil"/>
              <w:right w:val="nil"/>
            </w:tcBorders>
            <w:shd w:val="clear" w:color="auto" w:fill="auto"/>
            <w:noWrap/>
            <w:vAlign w:val="bottom"/>
            <w:hideMark/>
          </w:tcPr>
          <w:p w14:paraId="7986EC4D"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86,15%</w:t>
            </w:r>
          </w:p>
        </w:tc>
      </w:tr>
      <w:tr w:rsidR="00A322C2" w:rsidRPr="00A322C2" w14:paraId="69914ACD"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2F0D277B"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63 Pomoći iz inozemstva i od subjekata unutar općeg proračuna</w:t>
            </w:r>
          </w:p>
        </w:tc>
        <w:tc>
          <w:tcPr>
            <w:tcW w:w="1408" w:type="dxa"/>
            <w:tcBorders>
              <w:top w:val="nil"/>
              <w:left w:val="nil"/>
              <w:bottom w:val="nil"/>
              <w:right w:val="nil"/>
            </w:tcBorders>
            <w:shd w:val="clear" w:color="auto" w:fill="auto"/>
            <w:noWrap/>
            <w:vAlign w:val="bottom"/>
            <w:hideMark/>
          </w:tcPr>
          <w:p w14:paraId="26B06211"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8.361,54</w:t>
            </w:r>
          </w:p>
        </w:tc>
        <w:tc>
          <w:tcPr>
            <w:tcW w:w="1408" w:type="dxa"/>
            <w:tcBorders>
              <w:top w:val="nil"/>
              <w:left w:val="nil"/>
              <w:bottom w:val="nil"/>
              <w:right w:val="nil"/>
            </w:tcBorders>
            <w:shd w:val="clear" w:color="auto" w:fill="auto"/>
            <w:noWrap/>
            <w:vAlign w:val="bottom"/>
            <w:hideMark/>
          </w:tcPr>
          <w:p w14:paraId="57AEEB7C" w14:textId="77777777" w:rsidR="00A322C2" w:rsidRPr="00A322C2" w:rsidRDefault="00A322C2" w:rsidP="00A322C2">
            <w:pPr>
              <w:spacing w:after="0" w:line="240" w:lineRule="auto"/>
              <w:jc w:val="right"/>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6C8CCE8F"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177.940,90</w:t>
            </w:r>
          </w:p>
        </w:tc>
        <w:tc>
          <w:tcPr>
            <w:tcW w:w="1408" w:type="dxa"/>
            <w:tcBorders>
              <w:top w:val="nil"/>
              <w:left w:val="nil"/>
              <w:bottom w:val="nil"/>
              <w:right w:val="nil"/>
            </w:tcBorders>
            <w:shd w:val="clear" w:color="auto" w:fill="auto"/>
            <w:noWrap/>
            <w:vAlign w:val="bottom"/>
            <w:hideMark/>
          </w:tcPr>
          <w:p w14:paraId="70DD2DF8"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2128,09%</w:t>
            </w:r>
          </w:p>
        </w:tc>
        <w:tc>
          <w:tcPr>
            <w:tcW w:w="1408" w:type="dxa"/>
            <w:tcBorders>
              <w:top w:val="nil"/>
              <w:left w:val="nil"/>
              <w:bottom w:val="nil"/>
              <w:right w:val="nil"/>
            </w:tcBorders>
            <w:shd w:val="clear" w:color="auto" w:fill="auto"/>
            <w:noWrap/>
            <w:vAlign w:val="bottom"/>
            <w:hideMark/>
          </w:tcPr>
          <w:p w14:paraId="70398431"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4CEC89BE"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05EF962F"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633 Pomoći proračunu iz drugih proračuna</w:t>
            </w:r>
          </w:p>
        </w:tc>
        <w:tc>
          <w:tcPr>
            <w:tcW w:w="1408" w:type="dxa"/>
            <w:tcBorders>
              <w:top w:val="nil"/>
              <w:left w:val="nil"/>
              <w:bottom w:val="nil"/>
              <w:right w:val="nil"/>
            </w:tcBorders>
            <w:shd w:val="clear" w:color="auto" w:fill="auto"/>
            <w:noWrap/>
            <w:vAlign w:val="bottom"/>
            <w:hideMark/>
          </w:tcPr>
          <w:p w14:paraId="53613847" w14:textId="77777777" w:rsidR="00A322C2" w:rsidRPr="00A322C2" w:rsidRDefault="00A322C2" w:rsidP="00A322C2">
            <w:pPr>
              <w:spacing w:after="0" w:line="240" w:lineRule="auto"/>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53B8E644" w14:textId="77777777" w:rsidR="00A322C2" w:rsidRPr="00A322C2" w:rsidRDefault="00A322C2" w:rsidP="00A322C2">
            <w:pPr>
              <w:spacing w:after="0" w:line="240" w:lineRule="auto"/>
              <w:jc w:val="right"/>
              <w:rPr>
                <w:rFonts w:ascii="Times New Roman" w:eastAsia="Times New Roman" w:hAnsi="Times New Roman" w:cs="Times New Roman"/>
                <w:sz w:val="20"/>
                <w:szCs w:val="20"/>
                <w:lang w:eastAsia="hr-HR"/>
              </w:rPr>
            </w:pPr>
          </w:p>
        </w:tc>
        <w:tc>
          <w:tcPr>
            <w:tcW w:w="1408" w:type="dxa"/>
            <w:tcBorders>
              <w:top w:val="nil"/>
              <w:left w:val="nil"/>
              <w:bottom w:val="nil"/>
              <w:right w:val="nil"/>
            </w:tcBorders>
            <w:shd w:val="clear" w:color="auto" w:fill="auto"/>
            <w:noWrap/>
            <w:vAlign w:val="bottom"/>
            <w:hideMark/>
          </w:tcPr>
          <w:p w14:paraId="77669CCF"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161.011,02</w:t>
            </w:r>
          </w:p>
        </w:tc>
        <w:tc>
          <w:tcPr>
            <w:tcW w:w="1408" w:type="dxa"/>
            <w:tcBorders>
              <w:top w:val="nil"/>
              <w:left w:val="nil"/>
              <w:bottom w:val="nil"/>
              <w:right w:val="nil"/>
            </w:tcBorders>
            <w:shd w:val="clear" w:color="auto" w:fill="auto"/>
            <w:noWrap/>
            <w:vAlign w:val="bottom"/>
            <w:hideMark/>
          </w:tcPr>
          <w:p w14:paraId="369AB6CC"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c>
          <w:tcPr>
            <w:tcW w:w="1408" w:type="dxa"/>
            <w:tcBorders>
              <w:top w:val="nil"/>
              <w:left w:val="nil"/>
              <w:bottom w:val="nil"/>
              <w:right w:val="nil"/>
            </w:tcBorders>
            <w:shd w:val="clear" w:color="auto" w:fill="auto"/>
            <w:noWrap/>
            <w:vAlign w:val="bottom"/>
            <w:hideMark/>
          </w:tcPr>
          <w:p w14:paraId="686384DA"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7AD783FE"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296D231A"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6331 Tekuće pomoći proračunu iz drugih proračuna</w:t>
            </w:r>
          </w:p>
        </w:tc>
        <w:tc>
          <w:tcPr>
            <w:tcW w:w="1408" w:type="dxa"/>
            <w:tcBorders>
              <w:top w:val="nil"/>
              <w:left w:val="nil"/>
              <w:bottom w:val="nil"/>
              <w:right w:val="nil"/>
            </w:tcBorders>
            <w:shd w:val="clear" w:color="auto" w:fill="auto"/>
            <w:noWrap/>
            <w:vAlign w:val="bottom"/>
            <w:hideMark/>
          </w:tcPr>
          <w:p w14:paraId="5AE8778F" w14:textId="77777777" w:rsidR="00A322C2" w:rsidRPr="00A322C2" w:rsidRDefault="00A322C2" w:rsidP="00A322C2">
            <w:pPr>
              <w:spacing w:after="0" w:line="240" w:lineRule="auto"/>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233F7DFF" w14:textId="77777777" w:rsidR="00A322C2" w:rsidRPr="00A322C2" w:rsidRDefault="00A322C2" w:rsidP="00A322C2">
            <w:pPr>
              <w:spacing w:after="0" w:line="240" w:lineRule="auto"/>
              <w:jc w:val="right"/>
              <w:rPr>
                <w:rFonts w:ascii="Times New Roman" w:eastAsia="Times New Roman" w:hAnsi="Times New Roman" w:cs="Times New Roman"/>
                <w:sz w:val="20"/>
                <w:szCs w:val="20"/>
                <w:lang w:eastAsia="hr-HR"/>
              </w:rPr>
            </w:pPr>
          </w:p>
        </w:tc>
        <w:tc>
          <w:tcPr>
            <w:tcW w:w="1408" w:type="dxa"/>
            <w:tcBorders>
              <w:top w:val="nil"/>
              <w:left w:val="nil"/>
              <w:bottom w:val="nil"/>
              <w:right w:val="nil"/>
            </w:tcBorders>
            <w:shd w:val="clear" w:color="auto" w:fill="auto"/>
            <w:noWrap/>
            <w:vAlign w:val="bottom"/>
            <w:hideMark/>
          </w:tcPr>
          <w:p w14:paraId="55D15955"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161.011,02</w:t>
            </w:r>
          </w:p>
        </w:tc>
        <w:tc>
          <w:tcPr>
            <w:tcW w:w="1408" w:type="dxa"/>
            <w:tcBorders>
              <w:top w:val="nil"/>
              <w:left w:val="nil"/>
              <w:bottom w:val="nil"/>
              <w:right w:val="nil"/>
            </w:tcBorders>
            <w:shd w:val="clear" w:color="auto" w:fill="auto"/>
            <w:noWrap/>
            <w:vAlign w:val="bottom"/>
            <w:hideMark/>
          </w:tcPr>
          <w:p w14:paraId="5B5CE679"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c>
          <w:tcPr>
            <w:tcW w:w="1408" w:type="dxa"/>
            <w:tcBorders>
              <w:top w:val="nil"/>
              <w:left w:val="nil"/>
              <w:bottom w:val="nil"/>
              <w:right w:val="nil"/>
            </w:tcBorders>
            <w:shd w:val="clear" w:color="auto" w:fill="auto"/>
            <w:noWrap/>
            <w:vAlign w:val="bottom"/>
            <w:hideMark/>
          </w:tcPr>
          <w:p w14:paraId="16028C92"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1C0D4A0E"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38EFA800"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636 Pomoći proračunskim korisnicima iz proračuna koji im nije nadležan</w:t>
            </w:r>
          </w:p>
        </w:tc>
        <w:tc>
          <w:tcPr>
            <w:tcW w:w="1408" w:type="dxa"/>
            <w:tcBorders>
              <w:top w:val="nil"/>
              <w:left w:val="nil"/>
              <w:bottom w:val="nil"/>
              <w:right w:val="nil"/>
            </w:tcBorders>
            <w:shd w:val="clear" w:color="auto" w:fill="auto"/>
            <w:noWrap/>
            <w:vAlign w:val="bottom"/>
            <w:hideMark/>
          </w:tcPr>
          <w:p w14:paraId="5D0CE43C"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8.361,54</w:t>
            </w:r>
          </w:p>
        </w:tc>
        <w:tc>
          <w:tcPr>
            <w:tcW w:w="1408" w:type="dxa"/>
            <w:tcBorders>
              <w:top w:val="nil"/>
              <w:left w:val="nil"/>
              <w:bottom w:val="nil"/>
              <w:right w:val="nil"/>
            </w:tcBorders>
            <w:shd w:val="clear" w:color="auto" w:fill="auto"/>
            <w:noWrap/>
            <w:vAlign w:val="bottom"/>
            <w:hideMark/>
          </w:tcPr>
          <w:p w14:paraId="529CC2A3" w14:textId="77777777" w:rsidR="00A322C2" w:rsidRPr="00A322C2" w:rsidRDefault="00A322C2" w:rsidP="00A322C2">
            <w:pPr>
              <w:spacing w:after="0" w:line="240" w:lineRule="auto"/>
              <w:jc w:val="right"/>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62E3D62F"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16.929,88</w:t>
            </w:r>
          </w:p>
        </w:tc>
        <w:tc>
          <w:tcPr>
            <w:tcW w:w="1408" w:type="dxa"/>
            <w:tcBorders>
              <w:top w:val="nil"/>
              <w:left w:val="nil"/>
              <w:bottom w:val="nil"/>
              <w:right w:val="nil"/>
            </w:tcBorders>
            <w:shd w:val="clear" w:color="auto" w:fill="auto"/>
            <w:noWrap/>
            <w:vAlign w:val="bottom"/>
            <w:hideMark/>
          </w:tcPr>
          <w:p w14:paraId="599CA349"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202,47%</w:t>
            </w:r>
          </w:p>
        </w:tc>
        <w:tc>
          <w:tcPr>
            <w:tcW w:w="1408" w:type="dxa"/>
            <w:tcBorders>
              <w:top w:val="nil"/>
              <w:left w:val="nil"/>
              <w:bottom w:val="nil"/>
              <w:right w:val="nil"/>
            </w:tcBorders>
            <w:shd w:val="clear" w:color="auto" w:fill="auto"/>
            <w:noWrap/>
            <w:vAlign w:val="bottom"/>
            <w:hideMark/>
          </w:tcPr>
          <w:p w14:paraId="69311C08"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6D2DCF4F"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44DECB2F"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6361 Tekuće pomoći proračunskim korisnicima iz proračuna koji im nije nadležan</w:t>
            </w:r>
          </w:p>
        </w:tc>
        <w:tc>
          <w:tcPr>
            <w:tcW w:w="1408" w:type="dxa"/>
            <w:tcBorders>
              <w:top w:val="nil"/>
              <w:left w:val="nil"/>
              <w:bottom w:val="nil"/>
              <w:right w:val="nil"/>
            </w:tcBorders>
            <w:shd w:val="clear" w:color="auto" w:fill="auto"/>
            <w:noWrap/>
            <w:vAlign w:val="bottom"/>
            <w:hideMark/>
          </w:tcPr>
          <w:p w14:paraId="3225AA95"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8.361,54</w:t>
            </w:r>
          </w:p>
        </w:tc>
        <w:tc>
          <w:tcPr>
            <w:tcW w:w="1408" w:type="dxa"/>
            <w:tcBorders>
              <w:top w:val="nil"/>
              <w:left w:val="nil"/>
              <w:bottom w:val="nil"/>
              <w:right w:val="nil"/>
            </w:tcBorders>
            <w:shd w:val="clear" w:color="auto" w:fill="auto"/>
            <w:noWrap/>
            <w:vAlign w:val="bottom"/>
            <w:hideMark/>
          </w:tcPr>
          <w:p w14:paraId="6A0DEE2B" w14:textId="77777777" w:rsidR="00A322C2" w:rsidRPr="00A322C2" w:rsidRDefault="00A322C2" w:rsidP="00A322C2">
            <w:pPr>
              <w:spacing w:after="0" w:line="240" w:lineRule="auto"/>
              <w:jc w:val="right"/>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3376D1DF"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16.929,88</w:t>
            </w:r>
          </w:p>
        </w:tc>
        <w:tc>
          <w:tcPr>
            <w:tcW w:w="1408" w:type="dxa"/>
            <w:tcBorders>
              <w:top w:val="nil"/>
              <w:left w:val="nil"/>
              <w:bottom w:val="nil"/>
              <w:right w:val="nil"/>
            </w:tcBorders>
            <w:shd w:val="clear" w:color="auto" w:fill="auto"/>
            <w:noWrap/>
            <w:vAlign w:val="bottom"/>
            <w:hideMark/>
          </w:tcPr>
          <w:p w14:paraId="705E2137"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202,47%</w:t>
            </w:r>
          </w:p>
        </w:tc>
        <w:tc>
          <w:tcPr>
            <w:tcW w:w="1408" w:type="dxa"/>
            <w:tcBorders>
              <w:top w:val="nil"/>
              <w:left w:val="nil"/>
              <w:bottom w:val="nil"/>
              <w:right w:val="nil"/>
            </w:tcBorders>
            <w:shd w:val="clear" w:color="auto" w:fill="auto"/>
            <w:noWrap/>
            <w:vAlign w:val="bottom"/>
            <w:hideMark/>
          </w:tcPr>
          <w:p w14:paraId="662D2693"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03C55066"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1176F7D9"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64 Prihodi od imovine</w:t>
            </w:r>
          </w:p>
        </w:tc>
        <w:tc>
          <w:tcPr>
            <w:tcW w:w="1408" w:type="dxa"/>
            <w:tcBorders>
              <w:top w:val="nil"/>
              <w:left w:val="nil"/>
              <w:bottom w:val="nil"/>
              <w:right w:val="nil"/>
            </w:tcBorders>
            <w:shd w:val="clear" w:color="auto" w:fill="auto"/>
            <w:noWrap/>
            <w:vAlign w:val="bottom"/>
            <w:hideMark/>
          </w:tcPr>
          <w:p w14:paraId="1C0EF3E9"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0,16</w:t>
            </w:r>
          </w:p>
        </w:tc>
        <w:tc>
          <w:tcPr>
            <w:tcW w:w="1408" w:type="dxa"/>
            <w:tcBorders>
              <w:top w:val="nil"/>
              <w:left w:val="nil"/>
              <w:bottom w:val="nil"/>
              <w:right w:val="nil"/>
            </w:tcBorders>
            <w:shd w:val="clear" w:color="auto" w:fill="auto"/>
            <w:noWrap/>
            <w:vAlign w:val="bottom"/>
            <w:hideMark/>
          </w:tcPr>
          <w:p w14:paraId="04AFEE57" w14:textId="77777777" w:rsidR="00A322C2" w:rsidRPr="00A322C2" w:rsidRDefault="00A322C2" w:rsidP="00A322C2">
            <w:pPr>
              <w:spacing w:after="0" w:line="240" w:lineRule="auto"/>
              <w:jc w:val="right"/>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6C573806"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0,36</w:t>
            </w:r>
          </w:p>
        </w:tc>
        <w:tc>
          <w:tcPr>
            <w:tcW w:w="1408" w:type="dxa"/>
            <w:tcBorders>
              <w:top w:val="nil"/>
              <w:left w:val="nil"/>
              <w:bottom w:val="nil"/>
              <w:right w:val="nil"/>
            </w:tcBorders>
            <w:shd w:val="clear" w:color="auto" w:fill="auto"/>
            <w:noWrap/>
            <w:vAlign w:val="bottom"/>
            <w:hideMark/>
          </w:tcPr>
          <w:p w14:paraId="690D35C3"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225,00%</w:t>
            </w:r>
          </w:p>
        </w:tc>
        <w:tc>
          <w:tcPr>
            <w:tcW w:w="1408" w:type="dxa"/>
            <w:tcBorders>
              <w:top w:val="nil"/>
              <w:left w:val="nil"/>
              <w:bottom w:val="nil"/>
              <w:right w:val="nil"/>
            </w:tcBorders>
            <w:shd w:val="clear" w:color="auto" w:fill="auto"/>
            <w:noWrap/>
            <w:vAlign w:val="bottom"/>
            <w:hideMark/>
          </w:tcPr>
          <w:p w14:paraId="3AD47626"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07E57010"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43A9FC32"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lastRenderedPageBreak/>
              <w:t>641 Prihodi od financijske imovine</w:t>
            </w:r>
          </w:p>
        </w:tc>
        <w:tc>
          <w:tcPr>
            <w:tcW w:w="1408" w:type="dxa"/>
            <w:tcBorders>
              <w:top w:val="nil"/>
              <w:left w:val="nil"/>
              <w:bottom w:val="nil"/>
              <w:right w:val="nil"/>
            </w:tcBorders>
            <w:shd w:val="clear" w:color="auto" w:fill="auto"/>
            <w:noWrap/>
            <w:vAlign w:val="bottom"/>
            <w:hideMark/>
          </w:tcPr>
          <w:p w14:paraId="6B3CEB45"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0,16</w:t>
            </w:r>
          </w:p>
        </w:tc>
        <w:tc>
          <w:tcPr>
            <w:tcW w:w="1408" w:type="dxa"/>
            <w:tcBorders>
              <w:top w:val="nil"/>
              <w:left w:val="nil"/>
              <w:bottom w:val="nil"/>
              <w:right w:val="nil"/>
            </w:tcBorders>
            <w:shd w:val="clear" w:color="auto" w:fill="auto"/>
            <w:noWrap/>
            <w:vAlign w:val="bottom"/>
            <w:hideMark/>
          </w:tcPr>
          <w:p w14:paraId="1B1A9F7E" w14:textId="77777777" w:rsidR="00A322C2" w:rsidRPr="00A322C2" w:rsidRDefault="00A322C2" w:rsidP="00A322C2">
            <w:pPr>
              <w:spacing w:after="0" w:line="240" w:lineRule="auto"/>
              <w:jc w:val="right"/>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67656E20"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0,36</w:t>
            </w:r>
          </w:p>
        </w:tc>
        <w:tc>
          <w:tcPr>
            <w:tcW w:w="1408" w:type="dxa"/>
            <w:tcBorders>
              <w:top w:val="nil"/>
              <w:left w:val="nil"/>
              <w:bottom w:val="nil"/>
              <w:right w:val="nil"/>
            </w:tcBorders>
            <w:shd w:val="clear" w:color="auto" w:fill="auto"/>
            <w:noWrap/>
            <w:vAlign w:val="bottom"/>
            <w:hideMark/>
          </w:tcPr>
          <w:p w14:paraId="393EBB29"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225,00%</w:t>
            </w:r>
          </w:p>
        </w:tc>
        <w:tc>
          <w:tcPr>
            <w:tcW w:w="1408" w:type="dxa"/>
            <w:tcBorders>
              <w:top w:val="nil"/>
              <w:left w:val="nil"/>
              <w:bottom w:val="nil"/>
              <w:right w:val="nil"/>
            </w:tcBorders>
            <w:shd w:val="clear" w:color="auto" w:fill="auto"/>
            <w:noWrap/>
            <w:vAlign w:val="bottom"/>
            <w:hideMark/>
          </w:tcPr>
          <w:p w14:paraId="369EDF33"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548AC2E1"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0808C2B3"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6414 Prihodi od zateznih kamata</w:t>
            </w:r>
          </w:p>
        </w:tc>
        <w:tc>
          <w:tcPr>
            <w:tcW w:w="1408" w:type="dxa"/>
            <w:tcBorders>
              <w:top w:val="nil"/>
              <w:left w:val="nil"/>
              <w:bottom w:val="nil"/>
              <w:right w:val="nil"/>
            </w:tcBorders>
            <w:shd w:val="clear" w:color="auto" w:fill="auto"/>
            <w:noWrap/>
            <w:vAlign w:val="bottom"/>
            <w:hideMark/>
          </w:tcPr>
          <w:p w14:paraId="5321F8EF"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0,16</w:t>
            </w:r>
          </w:p>
        </w:tc>
        <w:tc>
          <w:tcPr>
            <w:tcW w:w="1408" w:type="dxa"/>
            <w:tcBorders>
              <w:top w:val="nil"/>
              <w:left w:val="nil"/>
              <w:bottom w:val="nil"/>
              <w:right w:val="nil"/>
            </w:tcBorders>
            <w:shd w:val="clear" w:color="auto" w:fill="auto"/>
            <w:noWrap/>
            <w:vAlign w:val="bottom"/>
            <w:hideMark/>
          </w:tcPr>
          <w:p w14:paraId="5957D399" w14:textId="77777777" w:rsidR="00A322C2" w:rsidRPr="00A322C2" w:rsidRDefault="00A322C2" w:rsidP="00A322C2">
            <w:pPr>
              <w:spacing w:after="0" w:line="240" w:lineRule="auto"/>
              <w:jc w:val="right"/>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195D6834" w14:textId="77777777" w:rsidR="00A322C2" w:rsidRPr="00A322C2" w:rsidRDefault="00A322C2" w:rsidP="00A322C2">
            <w:pPr>
              <w:spacing w:after="0" w:line="240" w:lineRule="auto"/>
              <w:jc w:val="right"/>
              <w:rPr>
                <w:rFonts w:ascii="Times New Roman" w:eastAsia="Times New Roman" w:hAnsi="Times New Roman" w:cs="Times New Roman"/>
                <w:sz w:val="20"/>
                <w:szCs w:val="20"/>
                <w:lang w:eastAsia="hr-HR"/>
              </w:rPr>
            </w:pPr>
          </w:p>
        </w:tc>
        <w:tc>
          <w:tcPr>
            <w:tcW w:w="1408" w:type="dxa"/>
            <w:tcBorders>
              <w:top w:val="nil"/>
              <w:left w:val="nil"/>
              <w:bottom w:val="nil"/>
              <w:right w:val="nil"/>
            </w:tcBorders>
            <w:shd w:val="clear" w:color="auto" w:fill="auto"/>
            <w:noWrap/>
            <w:vAlign w:val="bottom"/>
            <w:hideMark/>
          </w:tcPr>
          <w:p w14:paraId="2F7361A4"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c>
          <w:tcPr>
            <w:tcW w:w="1408" w:type="dxa"/>
            <w:tcBorders>
              <w:top w:val="nil"/>
              <w:left w:val="nil"/>
              <w:bottom w:val="nil"/>
              <w:right w:val="nil"/>
            </w:tcBorders>
            <w:shd w:val="clear" w:color="auto" w:fill="auto"/>
            <w:noWrap/>
            <w:vAlign w:val="bottom"/>
            <w:hideMark/>
          </w:tcPr>
          <w:p w14:paraId="7875A6BE"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00A70DBA"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6A631551"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6415 Prihodi od pozitivnih tečajnih razlika i razlika zbog primjene valutne klauzule</w:t>
            </w:r>
          </w:p>
        </w:tc>
        <w:tc>
          <w:tcPr>
            <w:tcW w:w="1408" w:type="dxa"/>
            <w:tcBorders>
              <w:top w:val="nil"/>
              <w:left w:val="nil"/>
              <w:bottom w:val="nil"/>
              <w:right w:val="nil"/>
            </w:tcBorders>
            <w:shd w:val="clear" w:color="auto" w:fill="auto"/>
            <w:noWrap/>
            <w:vAlign w:val="bottom"/>
            <w:hideMark/>
          </w:tcPr>
          <w:p w14:paraId="7635AD9F" w14:textId="77777777" w:rsidR="00A322C2" w:rsidRPr="00A322C2" w:rsidRDefault="00A322C2" w:rsidP="00A322C2">
            <w:pPr>
              <w:spacing w:after="0" w:line="240" w:lineRule="auto"/>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0452ADDE" w14:textId="77777777" w:rsidR="00A322C2" w:rsidRPr="00A322C2" w:rsidRDefault="00A322C2" w:rsidP="00A322C2">
            <w:pPr>
              <w:spacing w:after="0" w:line="240" w:lineRule="auto"/>
              <w:jc w:val="right"/>
              <w:rPr>
                <w:rFonts w:ascii="Times New Roman" w:eastAsia="Times New Roman" w:hAnsi="Times New Roman" w:cs="Times New Roman"/>
                <w:sz w:val="20"/>
                <w:szCs w:val="20"/>
                <w:lang w:eastAsia="hr-HR"/>
              </w:rPr>
            </w:pPr>
          </w:p>
        </w:tc>
        <w:tc>
          <w:tcPr>
            <w:tcW w:w="1408" w:type="dxa"/>
            <w:tcBorders>
              <w:top w:val="nil"/>
              <w:left w:val="nil"/>
              <w:bottom w:val="nil"/>
              <w:right w:val="nil"/>
            </w:tcBorders>
            <w:shd w:val="clear" w:color="auto" w:fill="auto"/>
            <w:noWrap/>
            <w:vAlign w:val="bottom"/>
            <w:hideMark/>
          </w:tcPr>
          <w:p w14:paraId="72E4CFEC"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0,23</w:t>
            </w:r>
          </w:p>
        </w:tc>
        <w:tc>
          <w:tcPr>
            <w:tcW w:w="1408" w:type="dxa"/>
            <w:tcBorders>
              <w:top w:val="nil"/>
              <w:left w:val="nil"/>
              <w:bottom w:val="nil"/>
              <w:right w:val="nil"/>
            </w:tcBorders>
            <w:shd w:val="clear" w:color="auto" w:fill="auto"/>
            <w:noWrap/>
            <w:vAlign w:val="bottom"/>
            <w:hideMark/>
          </w:tcPr>
          <w:p w14:paraId="4F098C5E"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c>
          <w:tcPr>
            <w:tcW w:w="1408" w:type="dxa"/>
            <w:tcBorders>
              <w:top w:val="nil"/>
              <w:left w:val="nil"/>
              <w:bottom w:val="nil"/>
              <w:right w:val="nil"/>
            </w:tcBorders>
            <w:shd w:val="clear" w:color="auto" w:fill="auto"/>
            <w:noWrap/>
            <w:vAlign w:val="bottom"/>
            <w:hideMark/>
          </w:tcPr>
          <w:p w14:paraId="3C5AC0E6"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39D65A65"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23C647B4"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6419 Ostali prihodi od financijske imovine</w:t>
            </w:r>
          </w:p>
        </w:tc>
        <w:tc>
          <w:tcPr>
            <w:tcW w:w="1408" w:type="dxa"/>
            <w:tcBorders>
              <w:top w:val="nil"/>
              <w:left w:val="nil"/>
              <w:bottom w:val="nil"/>
              <w:right w:val="nil"/>
            </w:tcBorders>
            <w:shd w:val="clear" w:color="auto" w:fill="auto"/>
            <w:noWrap/>
            <w:vAlign w:val="bottom"/>
            <w:hideMark/>
          </w:tcPr>
          <w:p w14:paraId="08B98189" w14:textId="77777777" w:rsidR="00A322C2" w:rsidRPr="00A322C2" w:rsidRDefault="00A322C2" w:rsidP="00A322C2">
            <w:pPr>
              <w:spacing w:after="0" w:line="240" w:lineRule="auto"/>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4FAB2C23" w14:textId="77777777" w:rsidR="00A322C2" w:rsidRPr="00A322C2" w:rsidRDefault="00A322C2" w:rsidP="00A322C2">
            <w:pPr>
              <w:spacing w:after="0" w:line="240" w:lineRule="auto"/>
              <w:jc w:val="right"/>
              <w:rPr>
                <w:rFonts w:ascii="Times New Roman" w:eastAsia="Times New Roman" w:hAnsi="Times New Roman" w:cs="Times New Roman"/>
                <w:sz w:val="20"/>
                <w:szCs w:val="20"/>
                <w:lang w:eastAsia="hr-HR"/>
              </w:rPr>
            </w:pPr>
          </w:p>
        </w:tc>
        <w:tc>
          <w:tcPr>
            <w:tcW w:w="1408" w:type="dxa"/>
            <w:tcBorders>
              <w:top w:val="nil"/>
              <w:left w:val="nil"/>
              <w:bottom w:val="nil"/>
              <w:right w:val="nil"/>
            </w:tcBorders>
            <w:shd w:val="clear" w:color="auto" w:fill="auto"/>
            <w:noWrap/>
            <w:vAlign w:val="bottom"/>
            <w:hideMark/>
          </w:tcPr>
          <w:p w14:paraId="74C92838"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0,13</w:t>
            </w:r>
          </w:p>
        </w:tc>
        <w:tc>
          <w:tcPr>
            <w:tcW w:w="1408" w:type="dxa"/>
            <w:tcBorders>
              <w:top w:val="nil"/>
              <w:left w:val="nil"/>
              <w:bottom w:val="nil"/>
              <w:right w:val="nil"/>
            </w:tcBorders>
            <w:shd w:val="clear" w:color="auto" w:fill="auto"/>
            <w:noWrap/>
            <w:vAlign w:val="bottom"/>
            <w:hideMark/>
          </w:tcPr>
          <w:p w14:paraId="6418EB45"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c>
          <w:tcPr>
            <w:tcW w:w="1408" w:type="dxa"/>
            <w:tcBorders>
              <w:top w:val="nil"/>
              <w:left w:val="nil"/>
              <w:bottom w:val="nil"/>
              <w:right w:val="nil"/>
            </w:tcBorders>
            <w:shd w:val="clear" w:color="auto" w:fill="auto"/>
            <w:noWrap/>
            <w:vAlign w:val="bottom"/>
            <w:hideMark/>
          </w:tcPr>
          <w:p w14:paraId="2B06AAE2"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6C2E7CD3"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6F56BAAB"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65 Prihodi od upravnih i administrativnih pristojbi, pristojbi po posebnim propisima i naknada</w:t>
            </w:r>
          </w:p>
        </w:tc>
        <w:tc>
          <w:tcPr>
            <w:tcW w:w="1408" w:type="dxa"/>
            <w:tcBorders>
              <w:top w:val="nil"/>
              <w:left w:val="nil"/>
              <w:bottom w:val="nil"/>
              <w:right w:val="nil"/>
            </w:tcBorders>
            <w:shd w:val="clear" w:color="auto" w:fill="auto"/>
            <w:noWrap/>
            <w:vAlign w:val="bottom"/>
            <w:hideMark/>
          </w:tcPr>
          <w:p w14:paraId="6D441420"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7.175,79</w:t>
            </w:r>
          </w:p>
        </w:tc>
        <w:tc>
          <w:tcPr>
            <w:tcW w:w="1408" w:type="dxa"/>
            <w:tcBorders>
              <w:top w:val="nil"/>
              <w:left w:val="nil"/>
              <w:bottom w:val="nil"/>
              <w:right w:val="nil"/>
            </w:tcBorders>
            <w:shd w:val="clear" w:color="auto" w:fill="auto"/>
            <w:noWrap/>
            <w:vAlign w:val="bottom"/>
            <w:hideMark/>
          </w:tcPr>
          <w:p w14:paraId="67C4FFF1" w14:textId="77777777" w:rsidR="00A322C2" w:rsidRPr="00A322C2" w:rsidRDefault="00A322C2" w:rsidP="00A322C2">
            <w:pPr>
              <w:spacing w:after="0" w:line="240" w:lineRule="auto"/>
              <w:jc w:val="right"/>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0B9BA52F"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7.194,51</w:t>
            </w:r>
          </w:p>
        </w:tc>
        <w:tc>
          <w:tcPr>
            <w:tcW w:w="1408" w:type="dxa"/>
            <w:tcBorders>
              <w:top w:val="nil"/>
              <w:left w:val="nil"/>
              <w:bottom w:val="nil"/>
              <w:right w:val="nil"/>
            </w:tcBorders>
            <w:shd w:val="clear" w:color="auto" w:fill="auto"/>
            <w:noWrap/>
            <w:vAlign w:val="bottom"/>
            <w:hideMark/>
          </w:tcPr>
          <w:p w14:paraId="6D1CAD60"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100,26%</w:t>
            </w:r>
          </w:p>
        </w:tc>
        <w:tc>
          <w:tcPr>
            <w:tcW w:w="1408" w:type="dxa"/>
            <w:tcBorders>
              <w:top w:val="nil"/>
              <w:left w:val="nil"/>
              <w:bottom w:val="nil"/>
              <w:right w:val="nil"/>
            </w:tcBorders>
            <w:shd w:val="clear" w:color="auto" w:fill="auto"/>
            <w:noWrap/>
            <w:vAlign w:val="bottom"/>
            <w:hideMark/>
          </w:tcPr>
          <w:p w14:paraId="003429A6"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1F0675B3"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4E779B58"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652 Prihodi po posebnim propisima</w:t>
            </w:r>
          </w:p>
        </w:tc>
        <w:tc>
          <w:tcPr>
            <w:tcW w:w="1408" w:type="dxa"/>
            <w:tcBorders>
              <w:top w:val="nil"/>
              <w:left w:val="nil"/>
              <w:bottom w:val="nil"/>
              <w:right w:val="nil"/>
            </w:tcBorders>
            <w:shd w:val="clear" w:color="auto" w:fill="auto"/>
            <w:noWrap/>
            <w:vAlign w:val="bottom"/>
            <w:hideMark/>
          </w:tcPr>
          <w:p w14:paraId="5D8F6E63"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7.175,79</w:t>
            </w:r>
          </w:p>
        </w:tc>
        <w:tc>
          <w:tcPr>
            <w:tcW w:w="1408" w:type="dxa"/>
            <w:tcBorders>
              <w:top w:val="nil"/>
              <w:left w:val="nil"/>
              <w:bottom w:val="nil"/>
              <w:right w:val="nil"/>
            </w:tcBorders>
            <w:shd w:val="clear" w:color="auto" w:fill="auto"/>
            <w:noWrap/>
            <w:vAlign w:val="bottom"/>
            <w:hideMark/>
          </w:tcPr>
          <w:p w14:paraId="628AA9A0" w14:textId="77777777" w:rsidR="00A322C2" w:rsidRPr="00A322C2" w:rsidRDefault="00A322C2" w:rsidP="00A322C2">
            <w:pPr>
              <w:spacing w:after="0" w:line="240" w:lineRule="auto"/>
              <w:jc w:val="right"/>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7C9A3AE9"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7.194,51</w:t>
            </w:r>
          </w:p>
        </w:tc>
        <w:tc>
          <w:tcPr>
            <w:tcW w:w="1408" w:type="dxa"/>
            <w:tcBorders>
              <w:top w:val="nil"/>
              <w:left w:val="nil"/>
              <w:bottom w:val="nil"/>
              <w:right w:val="nil"/>
            </w:tcBorders>
            <w:shd w:val="clear" w:color="auto" w:fill="auto"/>
            <w:noWrap/>
            <w:vAlign w:val="bottom"/>
            <w:hideMark/>
          </w:tcPr>
          <w:p w14:paraId="43D2EA0A"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100,26%</w:t>
            </w:r>
          </w:p>
        </w:tc>
        <w:tc>
          <w:tcPr>
            <w:tcW w:w="1408" w:type="dxa"/>
            <w:tcBorders>
              <w:top w:val="nil"/>
              <w:left w:val="nil"/>
              <w:bottom w:val="nil"/>
              <w:right w:val="nil"/>
            </w:tcBorders>
            <w:shd w:val="clear" w:color="auto" w:fill="auto"/>
            <w:noWrap/>
            <w:vAlign w:val="bottom"/>
            <w:hideMark/>
          </w:tcPr>
          <w:p w14:paraId="0D6962F8"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3AD6274E"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55DE10F1"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6526 Ostali nespomenuti prihodi</w:t>
            </w:r>
          </w:p>
        </w:tc>
        <w:tc>
          <w:tcPr>
            <w:tcW w:w="1408" w:type="dxa"/>
            <w:tcBorders>
              <w:top w:val="nil"/>
              <w:left w:val="nil"/>
              <w:bottom w:val="nil"/>
              <w:right w:val="nil"/>
            </w:tcBorders>
            <w:shd w:val="clear" w:color="auto" w:fill="auto"/>
            <w:noWrap/>
            <w:vAlign w:val="bottom"/>
            <w:hideMark/>
          </w:tcPr>
          <w:p w14:paraId="433CE13D"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7.175,79</w:t>
            </w:r>
          </w:p>
        </w:tc>
        <w:tc>
          <w:tcPr>
            <w:tcW w:w="1408" w:type="dxa"/>
            <w:tcBorders>
              <w:top w:val="nil"/>
              <w:left w:val="nil"/>
              <w:bottom w:val="nil"/>
              <w:right w:val="nil"/>
            </w:tcBorders>
            <w:shd w:val="clear" w:color="auto" w:fill="auto"/>
            <w:noWrap/>
            <w:vAlign w:val="bottom"/>
            <w:hideMark/>
          </w:tcPr>
          <w:p w14:paraId="1199CC63" w14:textId="77777777" w:rsidR="00A322C2" w:rsidRPr="00A322C2" w:rsidRDefault="00A322C2" w:rsidP="00A322C2">
            <w:pPr>
              <w:spacing w:after="0" w:line="240" w:lineRule="auto"/>
              <w:jc w:val="right"/>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5442A2AB"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7.194,51</w:t>
            </w:r>
          </w:p>
        </w:tc>
        <w:tc>
          <w:tcPr>
            <w:tcW w:w="1408" w:type="dxa"/>
            <w:tcBorders>
              <w:top w:val="nil"/>
              <w:left w:val="nil"/>
              <w:bottom w:val="nil"/>
              <w:right w:val="nil"/>
            </w:tcBorders>
            <w:shd w:val="clear" w:color="auto" w:fill="auto"/>
            <w:noWrap/>
            <w:vAlign w:val="bottom"/>
            <w:hideMark/>
          </w:tcPr>
          <w:p w14:paraId="1B675683"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100,26%</w:t>
            </w:r>
          </w:p>
        </w:tc>
        <w:tc>
          <w:tcPr>
            <w:tcW w:w="1408" w:type="dxa"/>
            <w:tcBorders>
              <w:top w:val="nil"/>
              <w:left w:val="nil"/>
              <w:bottom w:val="nil"/>
              <w:right w:val="nil"/>
            </w:tcBorders>
            <w:shd w:val="clear" w:color="auto" w:fill="auto"/>
            <w:noWrap/>
            <w:vAlign w:val="bottom"/>
            <w:hideMark/>
          </w:tcPr>
          <w:p w14:paraId="666E91A4"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06AF8BF6"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44AEB64D"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67 Prihodi iz nadležnog proračuna i od HZZO-a temeljem ugovornih obveza</w:t>
            </w:r>
          </w:p>
        </w:tc>
        <w:tc>
          <w:tcPr>
            <w:tcW w:w="1408" w:type="dxa"/>
            <w:tcBorders>
              <w:top w:val="nil"/>
              <w:left w:val="nil"/>
              <w:bottom w:val="nil"/>
              <w:right w:val="nil"/>
            </w:tcBorders>
            <w:shd w:val="clear" w:color="auto" w:fill="auto"/>
            <w:noWrap/>
            <w:vAlign w:val="bottom"/>
            <w:hideMark/>
          </w:tcPr>
          <w:p w14:paraId="7D946F14"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111.088,99</w:t>
            </w:r>
          </w:p>
        </w:tc>
        <w:tc>
          <w:tcPr>
            <w:tcW w:w="1408" w:type="dxa"/>
            <w:tcBorders>
              <w:top w:val="nil"/>
              <w:left w:val="nil"/>
              <w:bottom w:val="nil"/>
              <w:right w:val="nil"/>
            </w:tcBorders>
            <w:shd w:val="clear" w:color="auto" w:fill="auto"/>
            <w:noWrap/>
            <w:vAlign w:val="bottom"/>
            <w:hideMark/>
          </w:tcPr>
          <w:p w14:paraId="42763A91" w14:textId="77777777" w:rsidR="00A322C2" w:rsidRPr="00A322C2" w:rsidRDefault="00A322C2" w:rsidP="00A322C2">
            <w:pPr>
              <w:spacing w:after="0" w:line="240" w:lineRule="auto"/>
              <w:jc w:val="right"/>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4CB1A085"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110.317,32</w:t>
            </w:r>
          </w:p>
        </w:tc>
        <w:tc>
          <w:tcPr>
            <w:tcW w:w="1408" w:type="dxa"/>
            <w:tcBorders>
              <w:top w:val="nil"/>
              <w:left w:val="nil"/>
              <w:bottom w:val="nil"/>
              <w:right w:val="nil"/>
            </w:tcBorders>
            <w:shd w:val="clear" w:color="auto" w:fill="auto"/>
            <w:noWrap/>
            <w:vAlign w:val="bottom"/>
            <w:hideMark/>
          </w:tcPr>
          <w:p w14:paraId="5567F1F8"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99,31%</w:t>
            </w:r>
          </w:p>
        </w:tc>
        <w:tc>
          <w:tcPr>
            <w:tcW w:w="1408" w:type="dxa"/>
            <w:tcBorders>
              <w:top w:val="nil"/>
              <w:left w:val="nil"/>
              <w:bottom w:val="nil"/>
              <w:right w:val="nil"/>
            </w:tcBorders>
            <w:shd w:val="clear" w:color="auto" w:fill="auto"/>
            <w:noWrap/>
            <w:vAlign w:val="bottom"/>
            <w:hideMark/>
          </w:tcPr>
          <w:p w14:paraId="0FBAA744"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6CE4127C"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17990EF2"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671 Prihodi iz nadležnog proračuna za financiranje redovne djelatnosti proračunskih korisnika</w:t>
            </w:r>
          </w:p>
        </w:tc>
        <w:tc>
          <w:tcPr>
            <w:tcW w:w="1408" w:type="dxa"/>
            <w:tcBorders>
              <w:top w:val="nil"/>
              <w:left w:val="nil"/>
              <w:bottom w:val="nil"/>
              <w:right w:val="nil"/>
            </w:tcBorders>
            <w:shd w:val="clear" w:color="auto" w:fill="auto"/>
            <w:noWrap/>
            <w:vAlign w:val="bottom"/>
            <w:hideMark/>
          </w:tcPr>
          <w:p w14:paraId="65DF24B1"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111.088,99</w:t>
            </w:r>
          </w:p>
        </w:tc>
        <w:tc>
          <w:tcPr>
            <w:tcW w:w="1408" w:type="dxa"/>
            <w:tcBorders>
              <w:top w:val="nil"/>
              <w:left w:val="nil"/>
              <w:bottom w:val="nil"/>
              <w:right w:val="nil"/>
            </w:tcBorders>
            <w:shd w:val="clear" w:color="auto" w:fill="auto"/>
            <w:noWrap/>
            <w:vAlign w:val="bottom"/>
            <w:hideMark/>
          </w:tcPr>
          <w:p w14:paraId="3C8F7EC8" w14:textId="77777777" w:rsidR="00A322C2" w:rsidRPr="00A322C2" w:rsidRDefault="00A322C2" w:rsidP="00A322C2">
            <w:pPr>
              <w:spacing w:after="0" w:line="240" w:lineRule="auto"/>
              <w:jc w:val="right"/>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67FF8862"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110.317,32</w:t>
            </w:r>
          </w:p>
        </w:tc>
        <w:tc>
          <w:tcPr>
            <w:tcW w:w="1408" w:type="dxa"/>
            <w:tcBorders>
              <w:top w:val="nil"/>
              <w:left w:val="nil"/>
              <w:bottom w:val="nil"/>
              <w:right w:val="nil"/>
            </w:tcBorders>
            <w:shd w:val="clear" w:color="auto" w:fill="auto"/>
            <w:noWrap/>
            <w:vAlign w:val="bottom"/>
            <w:hideMark/>
          </w:tcPr>
          <w:p w14:paraId="51200D9D"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99,31%</w:t>
            </w:r>
          </w:p>
        </w:tc>
        <w:tc>
          <w:tcPr>
            <w:tcW w:w="1408" w:type="dxa"/>
            <w:tcBorders>
              <w:top w:val="nil"/>
              <w:left w:val="nil"/>
              <w:bottom w:val="nil"/>
              <w:right w:val="nil"/>
            </w:tcBorders>
            <w:shd w:val="clear" w:color="auto" w:fill="auto"/>
            <w:noWrap/>
            <w:vAlign w:val="bottom"/>
            <w:hideMark/>
          </w:tcPr>
          <w:p w14:paraId="55B71D18"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111A4417"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04A6070D"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6711 Prihodi iz nadležnog proračuna za financiranje rashoda poslovanja</w:t>
            </w:r>
          </w:p>
        </w:tc>
        <w:tc>
          <w:tcPr>
            <w:tcW w:w="1408" w:type="dxa"/>
            <w:tcBorders>
              <w:top w:val="nil"/>
              <w:left w:val="nil"/>
              <w:bottom w:val="nil"/>
              <w:right w:val="nil"/>
            </w:tcBorders>
            <w:shd w:val="clear" w:color="auto" w:fill="auto"/>
            <w:noWrap/>
            <w:vAlign w:val="bottom"/>
            <w:hideMark/>
          </w:tcPr>
          <w:p w14:paraId="706935B1"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111.088,99</w:t>
            </w:r>
          </w:p>
        </w:tc>
        <w:tc>
          <w:tcPr>
            <w:tcW w:w="1408" w:type="dxa"/>
            <w:tcBorders>
              <w:top w:val="nil"/>
              <w:left w:val="nil"/>
              <w:bottom w:val="nil"/>
              <w:right w:val="nil"/>
            </w:tcBorders>
            <w:shd w:val="clear" w:color="auto" w:fill="auto"/>
            <w:noWrap/>
            <w:vAlign w:val="bottom"/>
            <w:hideMark/>
          </w:tcPr>
          <w:p w14:paraId="0F3DBB71" w14:textId="77777777" w:rsidR="00A322C2" w:rsidRPr="00A322C2" w:rsidRDefault="00A322C2" w:rsidP="00A322C2">
            <w:pPr>
              <w:spacing w:after="0" w:line="240" w:lineRule="auto"/>
              <w:jc w:val="right"/>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4E4CA682"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103.800,47</w:t>
            </w:r>
          </w:p>
        </w:tc>
        <w:tc>
          <w:tcPr>
            <w:tcW w:w="1408" w:type="dxa"/>
            <w:tcBorders>
              <w:top w:val="nil"/>
              <w:left w:val="nil"/>
              <w:bottom w:val="nil"/>
              <w:right w:val="nil"/>
            </w:tcBorders>
            <w:shd w:val="clear" w:color="auto" w:fill="auto"/>
            <w:noWrap/>
            <w:vAlign w:val="bottom"/>
            <w:hideMark/>
          </w:tcPr>
          <w:p w14:paraId="6D9C9580"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93,44%</w:t>
            </w:r>
          </w:p>
        </w:tc>
        <w:tc>
          <w:tcPr>
            <w:tcW w:w="1408" w:type="dxa"/>
            <w:tcBorders>
              <w:top w:val="nil"/>
              <w:left w:val="nil"/>
              <w:bottom w:val="nil"/>
              <w:right w:val="nil"/>
            </w:tcBorders>
            <w:shd w:val="clear" w:color="auto" w:fill="auto"/>
            <w:noWrap/>
            <w:vAlign w:val="bottom"/>
            <w:hideMark/>
          </w:tcPr>
          <w:p w14:paraId="2B204C42"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3C8F26DA"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37B2DE1A"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6712 Prihodi iz nadležnog proračuna za financiranje rashoda za nabavu nefinancijske imovine</w:t>
            </w:r>
          </w:p>
        </w:tc>
        <w:tc>
          <w:tcPr>
            <w:tcW w:w="1408" w:type="dxa"/>
            <w:tcBorders>
              <w:top w:val="nil"/>
              <w:left w:val="nil"/>
              <w:bottom w:val="nil"/>
              <w:right w:val="nil"/>
            </w:tcBorders>
            <w:shd w:val="clear" w:color="auto" w:fill="auto"/>
            <w:noWrap/>
            <w:vAlign w:val="bottom"/>
            <w:hideMark/>
          </w:tcPr>
          <w:p w14:paraId="63FF6AAD" w14:textId="77777777" w:rsidR="00A322C2" w:rsidRPr="00A322C2" w:rsidRDefault="00A322C2" w:rsidP="00A322C2">
            <w:pPr>
              <w:spacing w:after="0" w:line="240" w:lineRule="auto"/>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58AC69E1" w14:textId="77777777" w:rsidR="00A322C2" w:rsidRPr="00A322C2" w:rsidRDefault="00A322C2" w:rsidP="00A322C2">
            <w:pPr>
              <w:spacing w:after="0" w:line="240" w:lineRule="auto"/>
              <w:jc w:val="right"/>
              <w:rPr>
                <w:rFonts w:ascii="Times New Roman" w:eastAsia="Times New Roman" w:hAnsi="Times New Roman" w:cs="Times New Roman"/>
                <w:sz w:val="20"/>
                <w:szCs w:val="20"/>
                <w:lang w:eastAsia="hr-HR"/>
              </w:rPr>
            </w:pPr>
          </w:p>
        </w:tc>
        <w:tc>
          <w:tcPr>
            <w:tcW w:w="1408" w:type="dxa"/>
            <w:tcBorders>
              <w:top w:val="nil"/>
              <w:left w:val="nil"/>
              <w:bottom w:val="nil"/>
              <w:right w:val="nil"/>
            </w:tcBorders>
            <w:shd w:val="clear" w:color="auto" w:fill="auto"/>
            <w:noWrap/>
            <w:vAlign w:val="bottom"/>
            <w:hideMark/>
          </w:tcPr>
          <w:p w14:paraId="6966C051"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6.516,85</w:t>
            </w:r>
          </w:p>
        </w:tc>
        <w:tc>
          <w:tcPr>
            <w:tcW w:w="1408" w:type="dxa"/>
            <w:tcBorders>
              <w:top w:val="nil"/>
              <w:left w:val="nil"/>
              <w:bottom w:val="nil"/>
              <w:right w:val="nil"/>
            </w:tcBorders>
            <w:shd w:val="clear" w:color="auto" w:fill="auto"/>
            <w:noWrap/>
            <w:vAlign w:val="bottom"/>
            <w:hideMark/>
          </w:tcPr>
          <w:p w14:paraId="25ECCCA1"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c>
          <w:tcPr>
            <w:tcW w:w="1408" w:type="dxa"/>
            <w:tcBorders>
              <w:top w:val="nil"/>
              <w:left w:val="nil"/>
              <w:bottom w:val="nil"/>
              <w:right w:val="nil"/>
            </w:tcBorders>
            <w:shd w:val="clear" w:color="auto" w:fill="auto"/>
            <w:noWrap/>
            <w:vAlign w:val="bottom"/>
            <w:hideMark/>
          </w:tcPr>
          <w:p w14:paraId="0872F0DE"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3305DC57"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5AD2477E" w14:textId="77777777" w:rsidR="00A322C2" w:rsidRPr="00A322C2" w:rsidRDefault="00A322C2" w:rsidP="00A322C2">
            <w:pPr>
              <w:spacing w:after="0" w:line="240" w:lineRule="auto"/>
              <w:rPr>
                <w:rFonts w:eastAsia="Times New Roman" w:cs="Arial"/>
                <w:b/>
                <w:bCs/>
                <w:sz w:val="20"/>
                <w:szCs w:val="20"/>
                <w:lang w:eastAsia="hr-HR"/>
              </w:rPr>
            </w:pPr>
            <w:r w:rsidRPr="00A322C2">
              <w:rPr>
                <w:rFonts w:eastAsia="Times New Roman" w:cs="Arial"/>
                <w:b/>
                <w:bCs/>
                <w:sz w:val="20"/>
                <w:szCs w:val="20"/>
                <w:lang w:eastAsia="hr-HR"/>
              </w:rPr>
              <w:t>3 Rashodi poslovanja</w:t>
            </w:r>
          </w:p>
        </w:tc>
        <w:tc>
          <w:tcPr>
            <w:tcW w:w="1408" w:type="dxa"/>
            <w:tcBorders>
              <w:top w:val="nil"/>
              <w:left w:val="nil"/>
              <w:bottom w:val="nil"/>
              <w:right w:val="nil"/>
            </w:tcBorders>
            <w:shd w:val="clear" w:color="auto" w:fill="auto"/>
            <w:noWrap/>
            <w:vAlign w:val="bottom"/>
            <w:hideMark/>
          </w:tcPr>
          <w:p w14:paraId="500DA5DB"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128.178,57</w:t>
            </w:r>
          </w:p>
        </w:tc>
        <w:tc>
          <w:tcPr>
            <w:tcW w:w="1408" w:type="dxa"/>
            <w:tcBorders>
              <w:top w:val="nil"/>
              <w:left w:val="nil"/>
              <w:bottom w:val="nil"/>
              <w:right w:val="nil"/>
            </w:tcBorders>
            <w:shd w:val="clear" w:color="auto" w:fill="auto"/>
            <w:noWrap/>
            <w:vAlign w:val="bottom"/>
            <w:hideMark/>
          </w:tcPr>
          <w:p w14:paraId="36A0B0C7"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219.811,00</w:t>
            </w:r>
          </w:p>
        </w:tc>
        <w:tc>
          <w:tcPr>
            <w:tcW w:w="1408" w:type="dxa"/>
            <w:tcBorders>
              <w:top w:val="nil"/>
              <w:left w:val="nil"/>
              <w:bottom w:val="nil"/>
              <w:right w:val="nil"/>
            </w:tcBorders>
            <w:shd w:val="clear" w:color="auto" w:fill="auto"/>
            <w:noWrap/>
            <w:vAlign w:val="bottom"/>
            <w:hideMark/>
          </w:tcPr>
          <w:p w14:paraId="4DAAA38D"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193.052,15</w:t>
            </w:r>
          </w:p>
        </w:tc>
        <w:tc>
          <w:tcPr>
            <w:tcW w:w="1408" w:type="dxa"/>
            <w:tcBorders>
              <w:top w:val="nil"/>
              <w:left w:val="nil"/>
              <w:bottom w:val="nil"/>
              <w:right w:val="nil"/>
            </w:tcBorders>
            <w:shd w:val="clear" w:color="auto" w:fill="auto"/>
            <w:noWrap/>
            <w:vAlign w:val="bottom"/>
            <w:hideMark/>
          </w:tcPr>
          <w:p w14:paraId="26512939"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150,61%</w:t>
            </w:r>
          </w:p>
        </w:tc>
        <w:tc>
          <w:tcPr>
            <w:tcW w:w="1408" w:type="dxa"/>
            <w:tcBorders>
              <w:top w:val="nil"/>
              <w:left w:val="nil"/>
              <w:bottom w:val="nil"/>
              <w:right w:val="nil"/>
            </w:tcBorders>
            <w:shd w:val="clear" w:color="auto" w:fill="auto"/>
            <w:noWrap/>
            <w:vAlign w:val="bottom"/>
            <w:hideMark/>
          </w:tcPr>
          <w:p w14:paraId="12A730BF"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87,83%</w:t>
            </w:r>
          </w:p>
        </w:tc>
      </w:tr>
      <w:tr w:rsidR="00A322C2" w:rsidRPr="00A322C2" w14:paraId="496134A4"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02E2BDFE"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31 Rashodi za zaposlene</w:t>
            </w:r>
          </w:p>
        </w:tc>
        <w:tc>
          <w:tcPr>
            <w:tcW w:w="1408" w:type="dxa"/>
            <w:tcBorders>
              <w:top w:val="nil"/>
              <w:left w:val="nil"/>
              <w:bottom w:val="nil"/>
              <w:right w:val="nil"/>
            </w:tcBorders>
            <w:shd w:val="clear" w:color="auto" w:fill="auto"/>
            <w:noWrap/>
            <w:vAlign w:val="bottom"/>
            <w:hideMark/>
          </w:tcPr>
          <w:p w14:paraId="4F9F5838"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80.336,78</w:t>
            </w:r>
          </w:p>
        </w:tc>
        <w:tc>
          <w:tcPr>
            <w:tcW w:w="1408" w:type="dxa"/>
            <w:tcBorders>
              <w:top w:val="nil"/>
              <w:left w:val="nil"/>
              <w:bottom w:val="nil"/>
              <w:right w:val="nil"/>
            </w:tcBorders>
            <w:shd w:val="clear" w:color="auto" w:fill="auto"/>
            <w:noWrap/>
            <w:vAlign w:val="bottom"/>
            <w:hideMark/>
          </w:tcPr>
          <w:p w14:paraId="2F0836DC" w14:textId="77777777" w:rsidR="00A322C2" w:rsidRPr="00A322C2" w:rsidRDefault="00A322C2" w:rsidP="00A322C2">
            <w:pPr>
              <w:spacing w:after="0" w:line="240" w:lineRule="auto"/>
              <w:jc w:val="right"/>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692D7095"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106.577,33</w:t>
            </w:r>
          </w:p>
        </w:tc>
        <w:tc>
          <w:tcPr>
            <w:tcW w:w="1408" w:type="dxa"/>
            <w:tcBorders>
              <w:top w:val="nil"/>
              <w:left w:val="nil"/>
              <w:bottom w:val="nil"/>
              <w:right w:val="nil"/>
            </w:tcBorders>
            <w:shd w:val="clear" w:color="auto" w:fill="auto"/>
            <w:noWrap/>
            <w:vAlign w:val="bottom"/>
            <w:hideMark/>
          </w:tcPr>
          <w:p w14:paraId="0F44FC18"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132,66%</w:t>
            </w:r>
          </w:p>
        </w:tc>
        <w:tc>
          <w:tcPr>
            <w:tcW w:w="1408" w:type="dxa"/>
            <w:tcBorders>
              <w:top w:val="nil"/>
              <w:left w:val="nil"/>
              <w:bottom w:val="nil"/>
              <w:right w:val="nil"/>
            </w:tcBorders>
            <w:shd w:val="clear" w:color="auto" w:fill="auto"/>
            <w:noWrap/>
            <w:vAlign w:val="bottom"/>
            <w:hideMark/>
          </w:tcPr>
          <w:p w14:paraId="6487D0C6"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11590DF6"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312D42F5"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311 Plaće (Bruto)</w:t>
            </w:r>
          </w:p>
        </w:tc>
        <w:tc>
          <w:tcPr>
            <w:tcW w:w="1408" w:type="dxa"/>
            <w:tcBorders>
              <w:top w:val="nil"/>
              <w:left w:val="nil"/>
              <w:bottom w:val="nil"/>
              <w:right w:val="nil"/>
            </w:tcBorders>
            <w:shd w:val="clear" w:color="auto" w:fill="auto"/>
            <w:noWrap/>
            <w:vAlign w:val="bottom"/>
            <w:hideMark/>
          </w:tcPr>
          <w:p w14:paraId="306E8081"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64.493,92</w:t>
            </w:r>
          </w:p>
        </w:tc>
        <w:tc>
          <w:tcPr>
            <w:tcW w:w="1408" w:type="dxa"/>
            <w:tcBorders>
              <w:top w:val="nil"/>
              <w:left w:val="nil"/>
              <w:bottom w:val="nil"/>
              <w:right w:val="nil"/>
            </w:tcBorders>
            <w:shd w:val="clear" w:color="auto" w:fill="auto"/>
            <w:noWrap/>
            <w:vAlign w:val="bottom"/>
            <w:hideMark/>
          </w:tcPr>
          <w:p w14:paraId="1A44A3FD" w14:textId="77777777" w:rsidR="00A322C2" w:rsidRPr="00A322C2" w:rsidRDefault="00A322C2" w:rsidP="00A322C2">
            <w:pPr>
              <w:spacing w:after="0" w:line="240" w:lineRule="auto"/>
              <w:jc w:val="right"/>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5653F38E"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83.208,44</w:t>
            </w:r>
          </w:p>
        </w:tc>
        <w:tc>
          <w:tcPr>
            <w:tcW w:w="1408" w:type="dxa"/>
            <w:tcBorders>
              <w:top w:val="nil"/>
              <w:left w:val="nil"/>
              <w:bottom w:val="nil"/>
              <w:right w:val="nil"/>
            </w:tcBorders>
            <w:shd w:val="clear" w:color="auto" w:fill="auto"/>
            <w:noWrap/>
            <w:vAlign w:val="bottom"/>
            <w:hideMark/>
          </w:tcPr>
          <w:p w14:paraId="6DB375D6"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129,02%</w:t>
            </w:r>
          </w:p>
        </w:tc>
        <w:tc>
          <w:tcPr>
            <w:tcW w:w="1408" w:type="dxa"/>
            <w:tcBorders>
              <w:top w:val="nil"/>
              <w:left w:val="nil"/>
              <w:bottom w:val="nil"/>
              <w:right w:val="nil"/>
            </w:tcBorders>
            <w:shd w:val="clear" w:color="auto" w:fill="auto"/>
            <w:noWrap/>
            <w:vAlign w:val="bottom"/>
            <w:hideMark/>
          </w:tcPr>
          <w:p w14:paraId="18BC781F"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2AC6BA38"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207961E6"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3111 Plaće za redovan rad</w:t>
            </w:r>
          </w:p>
        </w:tc>
        <w:tc>
          <w:tcPr>
            <w:tcW w:w="1408" w:type="dxa"/>
            <w:tcBorders>
              <w:top w:val="nil"/>
              <w:left w:val="nil"/>
              <w:bottom w:val="nil"/>
              <w:right w:val="nil"/>
            </w:tcBorders>
            <w:shd w:val="clear" w:color="auto" w:fill="auto"/>
            <w:noWrap/>
            <w:vAlign w:val="bottom"/>
            <w:hideMark/>
          </w:tcPr>
          <w:p w14:paraId="6BAD6BA0"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64.493,92</w:t>
            </w:r>
          </w:p>
        </w:tc>
        <w:tc>
          <w:tcPr>
            <w:tcW w:w="1408" w:type="dxa"/>
            <w:tcBorders>
              <w:top w:val="nil"/>
              <w:left w:val="nil"/>
              <w:bottom w:val="nil"/>
              <w:right w:val="nil"/>
            </w:tcBorders>
            <w:shd w:val="clear" w:color="auto" w:fill="auto"/>
            <w:noWrap/>
            <w:vAlign w:val="bottom"/>
            <w:hideMark/>
          </w:tcPr>
          <w:p w14:paraId="7706C65E" w14:textId="77777777" w:rsidR="00A322C2" w:rsidRPr="00A322C2" w:rsidRDefault="00A322C2" w:rsidP="00A322C2">
            <w:pPr>
              <w:spacing w:after="0" w:line="240" w:lineRule="auto"/>
              <w:jc w:val="right"/>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59F4FE0E"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83.208,44</w:t>
            </w:r>
          </w:p>
        </w:tc>
        <w:tc>
          <w:tcPr>
            <w:tcW w:w="1408" w:type="dxa"/>
            <w:tcBorders>
              <w:top w:val="nil"/>
              <w:left w:val="nil"/>
              <w:bottom w:val="nil"/>
              <w:right w:val="nil"/>
            </w:tcBorders>
            <w:shd w:val="clear" w:color="auto" w:fill="auto"/>
            <w:noWrap/>
            <w:vAlign w:val="bottom"/>
            <w:hideMark/>
          </w:tcPr>
          <w:p w14:paraId="26C34D4F"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129,02%</w:t>
            </w:r>
          </w:p>
        </w:tc>
        <w:tc>
          <w:tcPr>
            <w:tcW w:w="1408" w:type="dxa"/>
            <w:tcBorders>
              <w:top w:val="nil"/>
              <w:left w:val="nil"/>
              <w:bottom w:val="nil"/>
              <w:right w:val="nil"/>
            </w:tcBorders>
            <w:shd w:val="clear" w:color="auto" w:fill="auto"/>
            <w:noWrap/>
            <w:vAlign w:val="bottom"/>
            <w:hideMark/>
          </w:tcPr>
          <w:p w14:paraId="2D798A98"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07B619CA"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24E2B762"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312 Ostali rashodi za zaposlene</w:t>
            </w:r>
          </w:p>
        </w:tc>
        <w:tc>
          <w:tcPr>
            <w:tcW w:w="1408" w:type="dxa"/>
            <w:tcBorders>
              <w:top w:val="nil"/>
              <w:left w:val="nil"/>
              <w:bottom w:val="nil"/>
              <w:right w:val="nil"/>
            </w:tcBorders>
            <w:shd w:val="clear" w:color="auto" w:fill="auto"/>
            <w:noWrap/>
            <w:vAlign w:val="bottom"/>
            <w:hideMark/>
          </w:tcPr>
          <w:p w14:paraId="28A1F78E"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7.694,10</w:t>
            </w:r>
          </w:p>
        </w:tc>
        <w:tc>
          <w:tcPr>
            <w:tcW w:w="1408" w:type="dxa"/>
            <w:tcBorders>
              <w:top w:val="nil"/>
              <w:left w:val="nil"/>
              <w:bottom w:val="nil"/>
              <w:right w:val="nil"/>
            </w:tcBorders>
            <w:shd w:val="clear" w:color="auto" w:fill="auto"/>
            <w:noWrap/>
            <w:vAlign w:val="bottom"/>
            <w:hideMark/>
          </w:tcPr>
          <w:p w14:paraId="68A2CAF7" w14:textId="77777777" w:rsidR="00A322C2" w:rsidRPr="00A322C2" w:rsidRDefault="00A322C2" w:rsidP="00A322C2">
            <w:pPr>
              <w:spacing w:after="0" w:line="240" w:lineRule="auto"/>
              <w:jc w:val="right"/>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48515167"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11.226,11</w:t>
            </w:r>
          </w:p>
        </w:tc>
        <w:tc>
          <w:tcPr>
            <w:tcW w:w="1408" w:type="dxa"/>
            <w:tcBorders>
              <w:top w:val="nil"/>
              <w:left w:val="nil"/>
              <w:bottom w:val="nil"/>
              <w:right w:val="nil"/>
            </w:tcBorders>
            <w:shd w:val="clear" w:color="auto" w:fill="auto"/>
            <w:noWrap/>
            <w:vAlign w:val="bottom"/>
            <w:hideMark/>
          </w:tcPr>
          <w:p w14:paraId="72ACB6EE"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145,91%</w:t>
            </w:r>
          </w:p>
        </w:tc>
        <w:tc>
          <w:tcPr>
            <w:tcW w:w="1408" w:type="dxa"/>
            <w:tcBorders>
              <w:top w:val="nil"/>
              <w:left w:val="nil"/>
              <w:bottom w:val="nil"/>
              <w:right w:val="nil"/>
            </w:tcBorders>
            <w:shd w:val="clear" w:color="auto" w:fill="auto"/>
            <w:noWrap/>
            <w:vAlign w:val="bottom"/>
            <w:hideMark/>
          </w:tcPr>
          <w:p w14:paraId="66F2B27C"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08B787AE"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70080C95"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3121 Ostali rashodi za zaposlene</w:t>
            </w:r>
          </w:p>
        </w:tc>
        <w:tc>
          <w:tcPr>
            <w:tcW w:w="1408" w:type="dxa"/>
            <w:tcBorders>
              <w:top w:val="nil"/>
              <w:left w:val="nil"/>
              <w:bottom w:val="nil"/>
              <w:right w:val="nil"/>
            </w:tcBorders>
            <w:shd w:val="clear" w:color="auto" w:fill="auto"/>
            <w:noWrap/>
            <w:vAlign w:val="bottom"/>
            <w:hideMark/>
          </w:tcPr>
          <w:p w14:paraId="7FD7A4CA"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7.694,10</w:t>
            </w:r>
          </w:p>
        </w:tc>
        <w:tc>
          <w:tcPr>
            <w:tcW w:w="1408" w:type="dxa"/>
            <w:tcBorders>
              <w:top w:val="nil"/>
              <w:left w:val="nil"/>
              <w:bottom w:val="nil"/>
              <w:right w:val="nil"/>
            </w:tcBorders>
            <w:shd w:val="clear" w:color="auto" w:fill="auto"/>
            <w:noWrap/>
            <w:vAlign w:val="bottom"/>
            <w:hideMark/>
          </w:tcPr>
          <w:p w14:paraId="0ED9D28C" w14:textId="77777777" w:rsidR="00A322C2" w:rsidRPr="00A322C2" w:rsidRDefault="00A322C2" w:rsidP="00A322C2">
            <w:pPr>
              <w:spacing w:after="0" w:line="240" w:lineRule="auto"/>
              <w:jc w:val="right"/>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556EED65"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11.226,11</w:t>
            </w:r>
          </w:p>
        </w:tc>
        <w:tc>
          <w:tcPr>
            <w:tcW w:w="1408" w:type="dxa"/>
            <w:tcBorders>
              <w:top w:val="nil"/>
              <w:left w:val="nil"/>
              <w:bottom w:val="nil"/>
              <w:right w:val="nil"/>
            </w:tcBorders>
            <w:shd w:val="clear" w:color="auto" w:fill="auto"/>
            <w:noWrap/>
            <w:vAlign w:val="bottom"/>
            <w:hideMark/>
          </w:tcPr>
          <w:p w14:paraId="1B961FCC"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145,91%</w:t>
            </w:r>
          </w:p>
        </w:tc>
        <w:tc>
          <w:tcPr>
            <w:tcW w:w="1408" w:type="dxa"/>
            <w:tcBorders>
              <w:top w:val="nil"/>
              <w:left w:val="nil"/>
              <w:bottom w:val="nil"/>
              <w:right w:val="nil"/>
            </w:tcBorders>
            <w:shd w:val="clear" w:color="auto" w:fill="auto"/>
            <w:noWrap/>
            <w:vAlign w:val="bottom"/>
            <w:hideMark/>
          </w:tcPr>
          <w:p w14:paraId="694EA25C"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4EA80536"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03DCD30A"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313 Doprinosi na plaće</w:t>
            </w:r>
          </w:p>
        </w:tc>
        <w:tc>
          <w:tcPr>
            <w:tcW w:w="1408" w:type="dxa"/>
            <w:tcBorders>
              <w:top w:val="nil"/>
              <w:left w:val="nil"/>
              <w:bottom w:val="nil"/>
              <w:right w:val="nil"/>
            </w:tcBorders>
            <w:shd w:val="clear" w:color="auto" w:fill="auto"/>
            <w:noWrap/>
            <w:vAlign w:val="bottom"/>
            <w:hideMark/>
          </w:tcPr>
          <w:p w14:paraId="4998DC48"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8.148,76</w:t>
            </w:r>
          </w:p>
        </w:tc>
        <w:tc>
          <w:tcPr>
            <w:tcW w:w="1408" w:type="dxa"/>
            <w:tcBorders>
              <w:top w:val="nil"/>
              <w:left w:val="nil"/>
              <w:bottom w:val="nil"/>
              <w:right w:val="nil"/>
            </w:tcBorders>
            <w:shd w:val="clear" w:color="auto" w:fill="auto"/>
            <w:noWrap/>
            <w:vAlign w:val="bottom"/>
            <w:hideMark/>
          </w:tcPr>
          <w:p w14:paraId="08479219" w14:textId="77777777" w:rsidR="00A322C2" w:rsidRPr="00A322C2" w:rsidRDefault="00A322C2" w:rsidP="00A322C2">
            <w:pPr>
              <w:spacing w:after="0" w:line="240" w:lineRule="auto"/>
              <w:jc w:val="right"/>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3CBC77B0"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12.142,78</w:t>
            </w:r>
          </w:p>
        </w:tc>
        <w:tc>
          <w:tcPr>
            <w:tcW w:w="1408" w:type="dxa"/>
            <w:tcBorders>
              <w:top w:val="nil"/>
              <w:left w:val="nil"/>
              <w:bottom w:val="nil"/>
              <w:right w:val="nil"/>
            </w:tcBorders>
            <w:shd w:val="clear" w:color="auto" w:fill="auto"/>
            <w:noWrap/>
            <w:vAlign w:val="bottom"/>
            <w:hideMark/>
          </w:tcPr>
          <w:p w14:paraId="25487407"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149,01%</w:t>
            </w:r>
          </w:p>
        </w:tc>
        <w:tc>
          <w:tcPr>
            <w:tcW w:w="1408" w:type="dxa"/>
            <w:tcBorders>
              <w:top w:val="nil"/>
              <w:left w:val="nil"/>
              <w:bottom w:val="nil"/>
              <w:right w:val="nil"/>
            </w:tcBorders>
            <w:shd w:val="clear" w:color="auto" w:fill="auto"/>
            <w:noWrap/>
            <w:vAlign w:val="bottom"/>
            <w:hideMark/>
          </w:tcPr>
          <w:p w14:paraId="67980942"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6A0C8516"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1EDCD976"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3132 Doprinosi za obvezno zdravstveno osiguranje</w:t>
            </w:r>
          </w:p>
        </w:tc>
        <w:tc>
          <w:tcPr>
            <w:tcW w:w="1408" w:type="dxa"/>
            <w:tcBorders>
              <w:top w:val="nil"/>
              <w:left w:val="nil"/>
              <w:bottom w:val="nil"/>
              <w:right w:val="nil"/>
            </w:tcBorders>
            <w:shd w:val="clear" w:color="auto" w:fill="auto"/>
            <w:noWrap/>
            <w:vAlign w:val="bottom"/>
            <w:hideMark/>
          </w:tcPr>
          <w:p w14:paraId="198F4C7A"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8.148,76</w:t>
            </w:r>
          </w:p>
        </w:tc>
        <w:tc>
          <w:tcPr>
            <w:tcW w:w="1408" w:type="dxa"/>
            <w:tcBorders>
              <w:top w:val="nil"/>
              <w:left w:val="nil"/>
              <w:bottom w:val="nil"/>
              <w:right w:val="nil"/>
            </w:tcBorders>
            <w:shd w:val="clear" w:color="auto" w:fill="auto"/>
            <w:noWrap/>
            <w:vAlign w:val="bottom"/>
            <w:hideMark/>
          </w:tcPr>
          <w:p w14:paraId="2975982C" w14:textId="77777777" w:rsidR="00A322C2" w:rsidRPr="00A322C2" w:rsidRDefault="00A322C2" w:rsidP="00A322C2">
            <w:pPr>
              <w:spacing w:after="0" w:line="240" w:lineRule="auto"/>
              <w:jc w:val="right"/>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1F5B9E23"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12.142,78</w:t>
            </w:r>
          </w:p>
        </w:tc>
        <w:tc>
          <w:tcPr>
            <w:tcW w:w="1408" w:type="dxa"/>
            <w:tcBorders>
              <w:top w:val="nil"/>
              <w:left w:val="nil"/>
              <w:bottom w:val="nil"/>
              <w:right w:val="nil"/>
            </w:tcBorders>
            <w:shd w:val="clear" w:color="auto" w:fill="auto"/>
            <w:noWrap/>
            <w:vAlign w:val="bottom"/>
            <w:hideMark/>
          </w:tcPr>
          <w:p w14:paraId="18CE6980"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149,01%</w:t>
            </w:r>
          </w:p>
        </w:tc>
        <w:tc>
          <w:tcPr>
            <w:tcW w:w="1408" w:type="dxa"/>
            <w:tcBorders>
              <w:top w:val="nil"/>
              <w:left w:val="nil"/>
              <w:bottom w:val="nil"/>
              <w:right w:val="nil"/>
            </w:tcBorders>
            <w:shd w:val="clear" w:color="auto" w:fill="auto"/>
            <w:noWrap/>
            <w:vAlign w:val="bottom"/>
            <w:hideMark/>
          </w:tcPr>
          <w:p w14:paraId="41B22399"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0FAEAD2A"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7D5A9B65"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32 Materijalni rashodi</w:t>
            </w:r>
          </w:p>
        </w:tc>
        <w:tc>
          <w:tcPr>
            <w:tcW w:w="1408" w:type="dxa"/>
            <w:tcBorders>
              <w:top w:val="nil"/>
              <w:left w:val="nil"/>
              <w:bottom w:val="nil"/>
              <w:right w:val="nil"/>
            </w:tcBorders>
            <w:shd w:val="clear" w:color="auto" w:fill="auto"/>
            <w:noWrap/>
            <w:vAlign w:val="bottom"/>
            <w:hideMark/>
          </w:tcPr>
          <w:p w14:paraId="18085BF1"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46.515,87</w:t>
            </w:r>
          </w:p>
        </w:tc>
        <w:tc>
          <w:tcPr>
            <w:tcW w:w="1408" w:type="dxa"/>
            <w:tcBorders>
              <w:top w:val="nil"/>
              <w:left w:val="nil"/>
              <w:bottom w:val="nil"/>
              <w:right w:val="nil"/>
            </w:tcBorders>
            <w:shd w:val="clear" w:color="auto" w:fill="auto"/>
            <w:noWrap/>
            <w:vAlign w:val="bottom"/>
            <w:hideMark/>
          </w:tcPr>
          <w:p w14:paraId="13BBF5E9" w14:textId="77777777" w:rsidR="00A322C2" w:rsidRPr="00A322C2" w:rsidRDefault="00A322C2" w:rsidP="00A322C2">
            <w:pPr>
              <w:spacing w:after="0" w:line="240" w:lineRule="auto"/>
              <w:jc w:val="right"/>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2CD59874"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83.983,96</w:t>
            </w:r>
          </w:p>
        </w:tc>
        <w:tc>
          <w:tcPr>
            <w:tcW w:w="1408" w:type="dxa"/>
            <w:tcBorders>
              <w:top w:val="nil"/>
              <w:left w:val="nil"/>
              <w:bottom w:val="nil"/>
              <w:right w:val="nil"/>
            </w:tcBorders>
            <w:shd w:val="clear" w:color="auto" w:fill="auto"/>
            <w:noWrap/>
            <w:vAlign w:val="bottom"/>
            <w:hideMark/>
          </w:tcPr>
          <w:p w14:paraId="19466572"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180,55%</w:t>
            </w:r>
          </w:p>
        </w:tc>
        <w:tc>
          <w:tcPr>
            <w:tcW w:w="1408" w:type="dxa"/>
            <w:tcBorders>
              <w:top w:val="nil"/>
              <w:left w:val="nil"/>
              <w:bottom w:val="nil"/>
              <w:right w:val="nil"/>
            </w:tcBorders>
            <w:shd w:val="clear" w:color="auto" w:fill="auto"/>
            <w:noWrap/>
            <w:vAlign w:val="bottom"/>
            <w:hideMark/>
          </w:tcPr>
          <w:p w14:paraId="3CAE8EF2"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08DA0A15"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3B35D02B"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321 Naknade troškova zaposlenima</w:t>
            </w:r>
          </w:p>
        </w:tc>
        <w:tc>
          <w:tcPr>
            <w:tcW w:w="1408" w:type="dxa"/>
            <w:tcBorders>
              <w:top w:val="nil"/>
              <w:left w:val="nil"/>
              <w:bottom w:val="nil"/>
              <w:right w:val="nil"/>
            </w:tcBorders>
            <w:shd w:val="clear" w:color="auto" w:fill="auto"/>
            <w:noWrap/>
            <w:vAlign w:val="bottom"/>
            <w:hideMark/>
          </w:tcPr>
          <w:p w14:paraId="1A7FC609"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5.658,86</w:t>
            </w:r>
          </w:p>
        </w:tc>
        <w:tc>
          <w:tcPr>
            <w:tcW w:w="1408" w:type="dxa"/>
            <w:tcBorders>
              <w:top w:val="nil"/>
              <w:left w:val="nil"/>
              <w:bottom w:val="nil"/>
              <w:right w:val="nil"/>
            </w:tcBorders>
            <w:shd w:val="clear" w:color="auto" w:fill="auto"/>
            <w:noWrap/>
            <w:vAlign w:val="bottom"/>
            <w:hideMark/>
          </w:tcPr>
          <w:p w14:paraId="32DCF487" w14:textId="77777777" w:rsidR="00A322C2" w:rsidRPr="00A322C2" w:rsidRDefault="00A322C2" w:rsidP="00A322C2">
            <w:pPr>
              <w:spacing w:after="0" w:line="240" w:lineRule="auto"/>
              <w:jc w:val="right"/>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619DADCA"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9.315,10</w:t>
            </w:r>
          </w:p>
        </w:tc>
        <w:tc>
          <w:tcPr>
            <w:tcW w:w="1408" w:type="dxa"/>
            <w:tcBorders>
              <w:top w:val="nil"/>
              <w:left w:val="nil"/>
              <w:bottom w:val="nil"/>
              <w:right w:val="nil"/>
            </w:tcBorders>
            <w:shd w:val="clear" w:color="auto" w:fill="auto"/>
            <w:noWrap/>
            <w:vAlign w:val="bottom"/>
            <w:hideMark/>
          </w:tcPr>
          <w:p w14:paraId="79211AE9"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164,61%</w:t>
            </w:r>
          </w:p>
        </w:tc>
        <w:tc>
          <w:tcPr>
            <w:tcW w:w="1408" w:type="dxa"/>
            <w:tcBorders>
              <w:top w:val="nil"/>
              <w:left w:val="nil"/>
              <w:bottom w:val="nil"/>
              <w:right w:val="nil"/>
            </w:tcBorders>
            <w:shd w:val="clear" w:color="auto" w:fill="auto"/>
            <w:noWrap/>
            <w:vAlign w:val="bottom"/>
            <w:hideMark/>
          </w:tcPr>
          <w:p w14:paraId="06125881"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1262DD8D"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2FC18A77"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3211 Službena putovanja</w:t>
            </w:r>
          </w:p>
        </w:tc>
        <w:tc>
          <w:tcPr>
            <w:tcW w:w="1408" w:type="dxa"/>
            <w:tcBorders>
              <w:top w:val="nil"/>
              <w:left w:val="nil"/>
              <w:bottom w:val="nil"/>
              <w:right w:val="nil"/>
            </w:tcBorders>
            <w:shd w:val="clear" w:color="auto" w:fill="auto"/>
            <w:noWrap/>
            <w:vAlign w:val="bottom"/>
            <w:hideMark/>
          </w:tcPr>
          <w:p w14:paraId="2EE9D1F8"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713,64</w:t>
            </w:r>
          </w:p>
        </w:tc>
        <w:tc>
          <w:tcPr>
            <w:tcW w:w="1408" w:type="dxa"/>
            <w:tcBorders>
              <w:top w:val="nil"/>
              <w:left w:val="nil"/>
              <w:bottom w:val="nil"/>
              <w:right w:val="nil"/>
            </w:tcBorders>
            <w:shd w:val="clear" w:color="auto" w:fill="auto"/>
            <w:noWrap/>
            <w:vAlign w:val="bottom"/>
            <w:hideMark/>
          </w:tcPr>
          <w:p w14:paraId="5B28EFA8" w14:textId="77777777" w:rsidR="00A322C2" w:rsidRPr="00A322C2" w:rsidRDefault="00A322C2" w:rsidP="00A322C2">
            <w:pPr>
              <w:spacing w:after="0" w:line="240" w:lineRule="auto"/>
              <w:jc w:val="right"/>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4C7EF4B2"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670,20</w:t>
            </w:r>
          </w:p>
        </w:tc>
        <w:tc>
          <w:tcPr>
            <w:tcW w:w="1408" w:type="dxa"/>
            <w:tcBorders>
              <w:top w:val="nil"/>
              <w:left w:val="nil"/>
              <w:bottom w:val="nil"/>
              <w:right w:val="nil"/>
            </w:tcBorders>
            <w:shd w:val="clear" w:color="auto" w:fill="auto"/>
            <w:noWrap/>
            <w:vAlign w:val="bottom"/>
            <w:hideMark/>
          </w:tcPr>
          <w:p w14:paraId="3D7E2363"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93,91%</w:t>
            </w:r>
          </w:p>
        </w:tc>
        <w:tc>
          <w:tcPr>
            <w:tcW w:w="1408" w:type="dxa"/>
            <w:tcBorders>
              <w:top w:val="nil"/>
              <w:left w:val="nil"/>
              <w:bottom w:val="nil"/>
              <w:right w:val="nil"/>
            </w:tcBorders>
            <w:shd w:val="clear" w:color="auto" w:fill="auto"/>
            <w:noWrap/>
            <w:vAlign w:val="bottom"/>
            <w:hideMark/>
          </w:tcPr>
          <w:p w14:paraId="2B2054D3"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3CAFCC80"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75DA14DB"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3212 Naknade za prijevoz, za rad na terenu i odvojeni život</w:t>
            </w:r>
          </w:p>
        </w:tc>
        <w:tc>
          <w:tcPr>
            <w:tcW w:w="1408" w:type="dxa"/>
            <w:tcBorders>
              <w:top w:val="nil"/>
              <w:left w:val="nil"/>
              <w:bottom w:val="nil"/>
              <w:right w:val="nil"/>
            </w:tcBorders>
            <w:shd w:val="clear" w:color="auto" w:fill="auto"/>
            <w:noWrap/>
            <w:vAlign w:val="bottom"/>
            <w:hideMark/>
          </w:tcPr>
          <w:p w14:paraId="4A5EFCF6"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4.945,23</w:t>
            </w:r>
          </w:p>
        </w:tc>
        <w:tc>
          <w:tcPr>
            <w:tcW w:w="1408" w:type="dxa"/>
            <w:tcBorders>
              <w:top w:val="nil"/>
              <w:left w:val="nil"/>
              <w:bottom w:val="nil"/>
              <w:right w:val="nil"/>
            </w:tcBorders>
            <w:shd w:val="clear" w:color="auto" w:fill="auto"/>
            <w:noWrap/>
            <w:vAlign w:val="bottom"/>
            <w:hideMark/>
          </w:tcPr>
          <w:p w14:paraId="391B3652" w14:textId="77777777" w:rsidR="00A322C2" w:rsidRPr="00A322C2" w:rsidRDefault="00A322C2" w:rsidP="00A322C2">
            <w:pPr>
              <w:spacing w:after="0" w:line="240" w:lineRule="auto"/>
              <w:jc w:val="right"/>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63FFB02B"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6.654,10</w:t>
            </w:r>
          </w:p>
        </w:tc>
        <w:tc>
          <w:tcPr>
            <w:tcW w:w="1408" w:type="dxa"/>
            <w:tcBorders>
              <w:top w:val="nil"/>
              <w:left w:val="nil"/>
              <w:bottom w:val="nil"/>
              <w:right w:val="nil"/>
            </w:tcBorders>
            <w:shd w:val="clear" w:color="auto" w:fill="auto"/>
            <w:noWrap/>
            <w:vAlign w:val="bottom"/>
            <w:hideMark/>
          </w:tcPr>
          <w:p w14:paraId="63164D4B"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134,56%</w:t>
            </w:r>
          </w:p>
        </w:tc>
        <w:tc>
          <w:tcPr>
            <w:tcW w:w="1408" w:type="dxa"/>
            <w:tcBorders>
              <w:top w:val="nil"/>
              <w:left w:val="nil"/>
              <w:bottom w:val="nil"/>
              <w:right w:val="nil"/>
            </w:tcBorders>
            <w:shd w:val="clear" w:color="auto" w:fill="auto"/>
            <w:noWrap/>
            <w:vAlign w:val="bottom"/>
            <w:hideMark/>
          </w:tcPr>
          <w:p w14:paraId="69A010C2"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06318672"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3F45252A"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3214 Ostale naknade troškova zaposlenima</w:t>
            </w:r>
          </w:p>
        </w:tc>
        <w:tc>
          <w:tcPr>
            <w:tcW w:w="1408" w:type="dxa"/>
            <w:tcBorders>
              <w:top w:val="nil"/>
              <w:left w:val="nil"/>
              <w:bottom w:val="nil"/>
              <w:right w:val="nil"/>
            </w:tcBorders>
            <w:shd w:val="clear" w:color="auto" w:fill="auto"/>
            <w:noWrap/>
            <w:vAlign w:val="bottom"/>
            <w:hideMark/>
          </w:tcPr>
          <w:p w14:paraId="5AAF8DDA" w14:textId="77777777" w:rsidR="00A322C2" w:rsidRPr="00A322C2" w:rsidRDefault="00A322C2" w:rsidP="00A322C2">
            <w:pPr>
              <w:spacing w:after="0" w:line="240" w:lineRule="auto"/>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1BE1DCFB" w14:textId="77777777" w:rsidR="00A322C2" w:rsidRPr="00A322C2" w:rsidRDefault="00A322C2" w:rsidP="00A322C2">
            <w:pPr>
              <w:spacing w:after="0" w:line="240" w:lineRule="auto"/>
              <w:jc w:val="right"/>
              <w:rPr>
                <w:rFonts w:ascii="Times New Roman" w:eastAsia="Times New Roman" w:hAnsi="Times New Roman" w:cs="Times New Roman"/>
                <w:sz w:val="20"/>
                <w:szCs w:val="20"/>
                <w:lang w:eastAsia="hr-HR"/>
              </w:rPr>
            </w:pPr>
          </w:p>
        </w:tc>
        <w:tc>
          <w:tcPr>
            <w:tcW w:w="1408" w:type="dxa"/>
            <w:tcBorders>
              <w:top w:val="nil"/>
              <w:left w:val="nil"/>
              <w:bottom w:val="nil"/>
              <w:right w:val="nil"/>
            </w:tcBorders>
            <w:shd w:val="clear" w:color="auto" w:fill="auto"/>
            <w:noWrap/>
            <w:vAlign w:val="bottom"/>
            <w:hideMark/>
          </w:tcPr>
          <w:p w14:paraId="42E75B88"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1.990,80</w:t>
            </w:r>
          </w:p>
        </w:tc>
        <w:tc>
          <w:tcPr>
            <w:tcW w:w="1408" w:type="dxa"/>
            <w:tcBorders>
              <w:top w:val="nil"/>
              <w:left w:val="nil"/>
              <w:bottom w:val="nil"/>
              <w:right w:val="nil"/>
            </w:tcBorders>
            <w:shd w:val="clear" w:color="auto" w:fill="auto"/>
            <w:noWrap/>
            <w:vAlign w:val="bottom"/>
            <w:hideMark/>
          </w:tcPr>
          <w:p w14:paraId="40AF3BC9"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c>
          <w:tcPr>
            <w:tcW w:w="1408" w:type="dxa"/>
            <w:tcBorders>
              <w:top w:val="nil"/>
              <w:left w:val="nil"/>
              <w:bottom w:val="nil"/>
              <w:right w:val="nil"/>
            </w:tcBorders>
            <w:shd w:val="clear" w:color="auto" w:fill="auto"/>
            <w:noWrap/>
            <w:vAlign w:val="bottom"/>
            <w:hideMark/>
          </w:tcPr>
          <w:p w14:paraId="1D955D85"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360AD5AF"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34FF6FB3"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322 Rashodi za materijal i energiju</w:t>
            </w:r>
          </w:p>
        </w:tc>
        <w:tc>
          <w:tcPr>
            <w:tcW w:w="1408" w:type="dxa"/>
            <w:tcBorders>
              <w:top w:val="nil"/>
              <w:left w:val="nil"/>
              <w:bottom w:val="nil"/>
              <w:right w:val="nil"/>
            </w:tcBorders>
            <w:shd w:val="clear" w:color="auto" w:fill="auto"/>
            <w:noWrap/>
            <w:vAlign w:val="bottom"/>
            <w:hideMark/>
          </w:tcPr>
          <w:p w14:paraId="466CE6EA"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11.432,20</w:t>
            </w:r>
          </w:p>
        </w:tc>
        <w:tc>
          <w:tcPr>
            <w:tcW w:w="1408" w:type="dxa"/>
            <w:tcBorders>
              <w:top w:val="nil"/>
              <w:left w:val="nil"/>
              <w:bottom w:val="nil"/>
              <w:right w:val="nil"/>
            </w:tcBorders>
            <w:shd w:val="clear" w:color="auto" w:fill="auto"/>
            <w:noWrap/>
            <w:vAlign w:val="bottom"/>
            <w:hideMark/>
          </w:tcPr>
          <w:p w14:paraId="5AE38462" w14:textId="77777777" w:rsidR="00A322C2" w:rsidRPr="00A322C2" w:rsidRDefault="00A322C2" w:rsidP="00A322C2">
            <w:pPr>
              <w:spacing w:after="0" w:line="240" w:lineRule="auto"/>
              <w:jc w:val="right"/>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655A9A96"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16.390,08</w:t>
            </w:r>
          </w:p>
        </w:tc>
        <w:tc>
          <w:tcPr>
            <w:tcW w:w="1408" w:type="dxa"/>
            <w:tcBorders>
              <w:top w:val="nil"/>
              <w:left w:val="nil"/>
              <w:bottom w:val="nil"/>
              <w:right w:val="nil"/>
            </w:tcBorders>
            <w:shd w:val="clear" w:color="auto" w:fill="auto"/>
            <w:noWrap/>
            <w:vAlign w:val="bottom"/>
            <w:hideMark/>
          </w:tcPr>
          <w:p w14:paraId="5FE9576A"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143,37%</w:t>
            </w:r>
          </w:p>
        </w:tc>
        <w:tc>
          <w:tcPr>
            <w:tcW w:w="1408" w:type="dxa"/>
            <w:tcBorders>
              <w:top w:val="nil"/>
              <w:left w:val="nil"/>
              <w:bottom w:val="nil"/>
              <w:right w:val="nil"/>
            </w:tcBorders>
            <w:shd w:val="clear" w:color="auto" w:fill="auto"/>
            <w:noWrap/>
            <w:vAlign w:val="bottom"/>
            <w:hideMark/>
          </w:tcPr>
          <w:p w14:paraId="15CB5F11"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26F14093"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58B4717D"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3221 Uredski materijal i ostali materijalni rashodi</w:t>
            </w:r>
          </w:p>
        </w:tc>
        <w:tc>
          <w:tcPr>
            <w:tcW w:w="1408" w:type="dxa"/>
            <w:tcBorders>
              <w:top w:val="nil"/>
              <w:left w:val="nil"/>
              <w:bottom w:val="nil"/>
              <w:right w:val="nil"/>
            </w:tcBorders>
            <w:shd w:val="clear" w:color="auto" w:fill="auto"/>
            <w:noWrap/>
            <w:vAlign w:val="bottom"/>
            <w:hideMark/>
          </w:tcPr>
          <w:p w14:paraId="1D72BD3A"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4.903,67</w:t>
            </w:r>
          </w:p>
        </w:tc>
        <w:tc>
          <w:tcPr>
            <w:tcW w:w="1408" w:type="dxa"/>
            <w:tcBorders>
              <w:top w:val="nil"/>
              <w:left w:val="nil"/>
              <w:bottom w:val="nil"/>
              <w:right w:val="nil"/>
            </w:tcBorders>
            <w:shd w:val="clear" w:color="auto" w:fill="auto"/>
            <w:noWrap/>
            <w:vAlign w:val="bottom"/>
            <w:hideMark/>
          </w:tcPr>
          <w:p w14:paraId="55D2145D" w14:textId="77777777" w:rsidR="00A322C2" w:rsidRPr="00A322C2" w:rsidRDefault="00A322C2" w:rsidP="00A322C2">
            <w:pPr>
              <w:spacing w:after="0" w:line="240" w:lineRule="auto"/>
              <w:jc w:val="right"/>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776419C2"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9.962,30</w:t>
            </w:r>
          </w:p>
        </w:tc>
        <w:tc>
          <w:tcPr>
            <w:tcW w:w="1408" w:type="dxa"/>
            <w:tcBorders>
              <w:top w:val="nil"/>
              <w:left w:val="nil"/>
              <w:bottom w:val="nil"/>
              <w:right w:val="nil"/>
            </w:tcBorders>
            <w:shd w:val="clear" w:color="auto" w:fill="auto"/>
            <w:noWrap/>
            <w:vAlign w:val="bottom"/>
            <w:hideMark/>
          </w:tcPr>
          <w:p w14:paraId="563D2FD8"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203,16%</w:t>
            </w:r>
          </w:p>
        </w:tc>
        <w:tc>
          <w:tcPr>
            <w:tcW w:w="1408" w:type="dxa"/>
            <w:tcBorders>
              <w:top w:val="nil"/>
              <w:left w:val="nil"/>
              <w:bottom w:val="nil"/>
              <w:right w:val="nil"/>
            </w:tcBorders>
            <w:shd w:val="clear" w:color="auto" w:fill="auto"/>
            <w:noWrap/>
            <w:vAlign w:val="bottom"/>
            <w:hideMark/>
          </w:tcPr>
          <w:p w14:paraId="046161CA"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131CF468"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1047181A"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3222 Materijal i sirovine</w:t>
            </w:r>
          </w:p>
        </w:tc>
        <w:tc>
          <w:tcPr>
            <w:tcW w:w="1408" w:type="dxa"/>
            <w:tcBorders>
              <w:top w:val="nil"/>
              <w:left w:val="nil"/>
              <w:bottom w:val="nil"/>
              <w:right w:val="nil"/>
            </w:tcBorders>
            <w:shd w:val="clear" w:color="auto" w:fill="auto"/>
            <w:noWrap/>
            <w:vAlign w:val="bottom"/>
            <w:hideMark/>
          </w:tcPr>
          <w:p w14:paraId="127468FA"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1.011,78</w:t>
            </w:r>
          </w:p>
        </w:tc>
        <w:tc>
          <w:tcPr>
            <w:tcW w:w="1408" w:type="dxa"/>
            <w:tcBorders>
              <w:top w:val="nil"/>
              <w:left w:val="nil"/>
              <w:bottom w:val="nil"/>
              <w:right w:val="nil"/>
            </w:tcBorders>
            <w:shd w:val="clear" w:color="auto" w:fill="auto"/>
            <w:noWrap/>
            <w:vAlign w:val="bottom"/>
            <w:hideMark/>
          </w:tcPr>
          <w:p w14:paraId="16EBF5E5" w14:textId="77777777" w:rsidR="00A322C2" w:rsidRPr="00A322C2" w:rsidRDefault="00A322C2" w:rsidP="00A322C2">
            <w:pPr>
              <w:spacing w:after="0" w:line="240" w:lineRule="auto"/>
              <w:jc w:val="right"/>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75451912"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163,12</w:t>
            </w:r>
          </w:p>
        </w:tc>
        <w:tc>
          <w:tcPr>
            <w:tcW w:w="1408" w:type="dxa"/>
            <w:tcBorders>
              <w:top w:val="nil"/>
              <w:left w:val="nil"/>
              <w:bottom w:val="nil"/>
              <w:right w:val="nil"/>
            </w:tcBorders>
            <w:shd w:val="clear" w:color="auto" w:fill="auto"/>
            <w:noWrap/>
            <w:vAlign w:val="bottom"/>
            <w:hideMark/>
          </w:tcPr>
          <w:p w14:paraId="76DFC14B"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16,12%</w:t>
            </w:r>
          </w:p>
        </w:tc>
        <w:tc>
          <w:tcPr>
            <w:tcW w:w="1408" w:type="dxa"/>
            <w:tcBorders>
              <w:top w:val="nil"/>
              <w:left w:val="nil"/>
              <w:bottom w:val="nil"/>
              <w:right w:val="nil"/>
            </w:tcBorders>
            <w:shd w:val="clear" w:color="auto" w:fill="auto"/>
            <w:noWrap/>
            <w:vAlign w:val="bottom"/>
            <w:hideMark/>
          </w:tcPr>
          <w:p w14:paraId="010760E5"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7C2381FF"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58D8EAA2"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3223 Energija</w:t>
            </w:r>
          </w:p>
        </w:tc>
        <w:tc>
          <w:tcPr>
            <w:tcW w:w="1408" w:type="dxa"/>
            <w:tcBorders>
              <w:top w:val="nil"/>
              <w:left w:val="nil"/>
              <w:bottom w:val="nil"/>
              <w:right w:val="nil"/>
            </w:tcBorders>
            <w:shd w:val="clear" w:color="auto" w:fill="auto"/>
            <w:noWrap/>
            <w:vAlign w:val="bottom"/>
            <w:hideMark/>
          </w:tcPr>
          <w:p w14:paraId="14AE3EAE"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4.365,26</w:t>
            </w:r>
          </w:p>
        </w:tc>
        <w:tc>
          <w:tcPr>
            <w:tcW w:w="1408" w:type="dxa"/>
            <w:tcBorders>
              <w:top w:val="nil"/>
              <w:left w:val="nil"/>
              <w:bottom w:val="nil"/>
              <w:right w:val="nil"/>
            </w:tcBorders>
            <w:shd w:val="clear" w:color="auto" w:fill="auto"/>
            <w:noWrap/>
            <w:vAlign w:val="bottom"/>
            <w:hideMark/>
          </w:tcPr>
          <w:p w14:paraId="7BA751B4" w14:textId="77777777" w:rsidR="00A322C2" w:rsidRPr="00A322C2" w:rsidRDefault="00A322C2" w:rsidP="00A322C2">
            <w:pPr>
              <w:spacing w:after="0" w:line="240" w:lineRule="auto"/>
              <w:jc w:val="right"/>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5CF664F1"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4.676,02</w:t>
            </w:r>
          </w:p>
        </w:tc>
        <w:tc>
          <w:tcPr>
            <w:tcW w:w="1408" w:type="dxa"/>
            <w:tcBorders>
              <w:top w:val="nil"/>
              <w:left w:val="nil"/>
              <w:bottom w:val="nil"/>
              <w:right w:val="nil"/>
            </w:tcBorders>
            <w:shd w:val="clear" w:color="auto" w:fill="auto"/>
            <w:noWrap/>
            <w:vAlign w:val="bottom"/>
            <w:hideMark/>
          </w:tcPr>
          <w:p w14:paraId="738B69CF"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107,12%</w:t>
            </w:r>
          </w:p>
        </w:tc>
        <w:tc>
          <w:tcPr>
            <w:tcW w:w="1408" w:type="dxa"/>
            <w:tcBorders>
              <w:top w:val="nil"/>
              <w:left w:val="nil"/>
              <w:bottom w:val="nil"/>
              <w:right w:val="nil"/>
            </w:tcBorders>
            <w:shd w:val="clear" w:color="auto" w:fill="auto"/>
            <w:noWrap/>
            <w:vAlign w:val="bottom"/>
            <w:hideMark/>
          </w:tcPr>
          <w:p w14:paraId="4667187E"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0EA62724"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793F06E0"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3224 Materijal i dijelovi za tekuće i investicijsko održavanje</w:t>
            </w:r>
          </w:p>
        </w:tc>
        <w:tc>
          <w:tcPr>
            <w:tcW w:w="1408" w:type="dxa"/>
            <w:tcBorders>
              <w:top w:val="nil"/>
              <w:left w:val="nil"/>
              <w:bottom w:val="nil"/>
              <w:right w:val="nil"/>
            </w:tcBorders>
            <w:shd w:val="clear" w:color="auto" w:fill="auto"/>
            <w:noWrap/>
            <w:vAlign w:val="bottom"/>
            <w:hideMark/>
          </w:tcPr>
          <w:p w14:paraId="01F7A74E"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353,28</w:t>
            </w:r>
          </w:p>
        </w:tc>
        <w:tc>
          <w:tcPr>
            <w:tcW w:w="1408" w:type="dxa"/>
            <w:tcBorders>
              <w:top w:val="nil"/>
              <w:left w:val="nil"/>
              <w:bottom w:val="nil"/>
              <w:right w:val="nil"/>
            </w:tcBorders>
            <w:shd w:val="clear" w:color="auto" w:fill="auto"/>
            <w:noWrap/>
            <w:vAlign w:val="bottom"/>
            <w:hideMark/>
          </w:tcPr>
          <w:p w14:paraId="14DA0C6B" w14:textId="77777777" w:rsidR="00A322C2" w:rsidRPr="00A322C2" w:rsidRDefault="00A322C2" w:rsidP="00A322C2">
            <w:pPr>
              <w:spacing w:after="0" w:line="240" w:lineRule="auto"/>
              <w:jc w:val="right"/>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0C1B1761"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475,10</w:t>
            </w:r>
          </w:p>
        </w:tc>
        <w:tc>
          <w:tcPr>
            <w:tcW w:w="1408" w:type="dxa"/>
            <w:tcBorders>
              <w:top w:val="nil"/>
              <w:left w:val="nil"/>
              <w:bottom w:val="nil"/>
              <w:right w:val="nil"/>
            </w:tcBorders>
            <w:shd w:val="clear" w:color="auto" w:fill="auto"/>
            <w:noWrap/>
            <w:vAlign w:val="bottom"/>
            <w:hideMark/>
          </w:tcPr>
          <w:p w14:paraId="065C98B1"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134,48%</w:t>
            </w:r>
          </w:p>
        </w:tc>
        <w:tc>
          <w:tcPr>
            <w:tcW w:w="1408" w:type="dxa"/>
            <w:tcBorders>
              <w:top w:val="nil"/>
              <w:left w:val="nil"/>
              <w:bottom w:val="nil"/>
              <w:right w:val="nil"/>
            </w:tcBorders>
            <w:shd w:val="clear" w:color="auto" w:fill="auto"/>
            <w:noWrap/>
            <w:vAlign w:val="bottom"/>
            <w:hideMark/>
          </w:tcPr>
          <w:p w14:paraId="295A7779"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2621EB96"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17383CD0"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3225 Sitni inventar i auto gume</w:t>
            </w:r>
          </w:p>
        </w:tc>
        <w:tc>
          <w:tcPr>
            <w:tcW w:w="1408" w:type="dxa"/>
            <w:tcBorders>
              <w:top w:val="nil"/>
              <w:left w:val="nil"/>
              <w:bottom w:val="nil"/>
              <w:right w:val="nil"/>
            </w:tcBorders>
            <w:shd w:val="clear" w:color="auto" w:fill="auto"/>
            <w:noWrap/>
            <w:vAlign w:val="bottom"/>
            <w:hideMark/>
          </w:tcPr>
          <w:p w14:paraId="6381BBE5"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798,21</w:t>
            </w:r>
          </w:p>
        </w:tc>
        <w:tc>
          <w:tcPr>
            <w:tcW w:w="1408" w:type="dxa"/>
            <w:tcBorders>
              <w:top w:val="nil"/>
              <w:left w:val="nil"/>
              <w:bottom w:val="nil"/>
              <w:right w:val="nil"/>
            </w:tcBorders>
            <w:shd w:val="clear" w:color="auto" w:fill="auto"/>
            <w:noWrap/>
            <w:vAlign w:val="bottom"/>
            <w:hideMark/>
          </w:tcPr>
          <w:p w14:paraId="03123336" w14:textId="77777777" w:rsidR="00A322C2" w:rsidRPr="00A322C2" w:rsidRDefault="00A322C2" w:rsidP="00A322C2">
            <w:pPr>
              <w:spacing w:after="0" w:line="240" w:lineRule="auto"/>
              <w:jc w:val="right"/>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6C434B1F"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1.083,59</w:t>
            </w:r>
          </w:p>
        </w:tc>
        <w:tc>
          <w:tcPr>
            <w:tcW w:w="1408" w:type="dxa"/>
            <w:tcBorders>
              <w:top w:val="nil"/>
              <w:left w:val="nil"/>
              <w:bottom w:val="nil"/>
              <w:right w:val="nil"/>
            </w:tcBorders>
            <w:shd w:val="clear" w:color="auto" w:fill="auto"/>
            <w:noWrap/>
            <w:vAlign w:val="bottom"/>
            <w:hideMark/>
          </w:tcPr>
          <w:p w14:paraId="6CA5E06B"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135,75%</w:t>
            </w:r>
          </w:p>
        </w:tc>
        <w:tc>
          <w:tcPr>
            <w:tcW w:w="1408" w:type="dxa"/>
            <w:tcBorders>
              <w:top w:val="nil"/>
              <w:left w:val="nil"/>
              <w:bottom w:val="nil"/>
              <w:right w:val="nil"/>
            </w:tcBorders>
            <w:shd w:val="clear" w:color="auto" w:fill="auto"/>
            <w:noWrap/>
            <w:vAlign w:val="bottom"/>
            <w:hideMark/>
          </w:tcPr>
          <w:p w14:paraId="329F58E4"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0997C788"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7E579B47"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3227 Službena, radna i zaštitna odjeća i obuća</w:t>
            </w:r>
          </w:p>
        </w:tc>
        <w:tc>
          <w:tcPr>
            <w:tcW w:w="1408" w:type="dxa"/>
            <w:tcBorders>
              <w:top w:val="nil"/>
              <w:left w:val="nil"/>
              <w:bottom w:val="nil"/>
              <w:right w:val="nil"/>
            </w:tcBorders>
            <w:shd w:val="clear" w:color="auto" w:fill="auto"/>
            <w:noWrap/>
            <w:vAlign w:val="bottom"/>
            <w:hideMark/>
          </w:tcPr>
          <w:p w14:paraId="01ECDF12" w14:textId="77777777" w:rsidR="00A322C2" w:rsidRPr="00A322C2" w:rsidRDefault="00A322C2" w:rsidP="00A322C2">
            <w:pPr>
              <w:spacing w:after="0" w:line="240" w:lineRule="auto"/>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773654C8" w14:textId="77777777" w:rsidR="00A322C2" w:rsidRPr="00A322C2" w:rsidRDefault="00A322C2" w:rsidP="00A322C2">
            <w:pPr>
              <w:spacing w:after="0" w:line="240" w:lineRule="auto"/>
              <w:jc w:val="right"/>
              <w:rPr>
                <w:rFonts w:ascii="Times New Roman" w:eastAsia="Times New Roman" w:hAnsi="Times New Roman" w:cs="Times New Roman"/>
                <w:sz w:val="20"/>
                <w:szCs w:val="20"/>
                <w:lang w:eastAsia="hr-HR"/>
              </w:rPr>
            </w:pPr>
          </w:p>
        </w:tc>
        <w:tc>
          <w:tcPr>
            <w:tcW w:w="1408" w:type="dxa"/>
            <w:tcBorders>
              <w:top w:val="nil"/>
              <w:left w:val="nil"/>
              <w:bottom w:val="nil"/>
              <w:right w:val="nil"/>
            </w:tcBorders>
            <w:shd w:val="clear" w:color="auto" w:fill="auto"/>
            <w:noWrap/>
            <w:vAlign w:val="bottom"/>
            <w:hideMark/>
          </w:tcPr>
          <w:p w14:paraId="7A5F730B"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29,95</w:t>
            </w:r>
          </w:p>
        </w:tc>
        <w:tc>
          <w:tcPr>
            <w:tcW w:w="1408" w:type="dxa"/>
            <w:tcBorders>
              <w:top w:val="nil"/>
              <w:left w:val="nil"/>
              <w:bottom w:val="nil"/>
              <w:right w:val="nil"/>
            </w:tcBorders>
            <w:shd w:val="clear" w:color="auto" w:fill="auto"/>
            <w:noWrap/>
            <w:vAlign w:val="bottom"/>
            <w:hideMark/>
          </w:tcPr>
          <w:p w14:paraId="3ACD5D9D"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c>
          <w:tcPr>
            <w:tcW w:w="1408" w:type="dxa"/>
            <w:tcBorders>
              <w:top w:val="nil"/>
              <w:left w:val="nil"/>
              <w:bottom w:val="nil"/>
              <w:right w:val="nil"/>
            </w:tcBorders>
            <w:shd w:val="clear" w:color="auto" w:fill="auto"/>
            <w:noWrap/>
            <w:vAlign w:val="bottom"/>
            <w:hideMark/>
          </w:tcPr>
          <w:p w14:paraId="738D2A2C"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3EF09064"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1ECE7577"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323 Rashodi za usluge</w:t>
            </w:r>
          </w:p>
        </w:tc>
        <w:tc>
          <w:tcPr>
            <w:tcW w:w="1408" w:type="dxa"/>
            <w:tcBorders>
              <w:top w:val="nil"/>
              <w:left w:val="nil"/>
              <w:bottom w:val="nil"/>
              <w:right w:val="nil"/>
            </w:tcBorders>
            <w:shd w:val="clear" w:color="auto" w:fill="auto"/>
            <w:noWrap/>
            <w:vAlign w:val="bottom"/>
            <w:hideMark/>
          </w:tcPr>
          <w:p w14:paraId="717D0D86"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28.476,38</w:t>
            </w:r>
          </w:p>
        </w:tc>
        <w:tc>
          <w:tcPr>
            <w:tcW w:w="1408" w:type="dxa"/>
            <w:tcBorders>
              <w:top w:val="nil"/>
              <w:left w:val="nil"/>
              <w:bottom w:val="nil"/>
              <w:right w:val="nil"/>
            </w:tcBorders>
            <w:shd w:val="clear" w:color="auto" w:fill="auto"/>
            <w:noWrap/>
            <w:vAlign w:val="bottom"/>
            <w:hideMark/>
          </w:tcPr>
          <w:p w14:paraId="657CCFD4" w14:textId="77777777" w:rsidR="00A322C2" w:rsidRPr="00A322C2" w:rsidRDefault="00A322C2" w:rsidP="00A322C2">
            <w:pPr>
              <w:spacing w:after="0" w:line="240" w:lineRule="auto"/>
              <w:jc w:val="right"/>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003DE57D"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54.218,95</w:t>
            </w:r>
          </w:p>
        </w:tc>
        <w:tc>
          <w:tcPr>
            <w:tcW w:w="1408" w:type="dxa"/>
            <w:tcBorders>
              <w:top w:val="nil"/>
              <w:left w:val="nil"/>
              <w:bottom w:val="nil"/>
              <w:right w:val="nil"/>
            </w:tcBorders>
            <w:shd w:val="clear" w:color="auto" w:fill="auto"/>
            <w:noWrap/>
            <w:vAlign w:val="bottom"/>
            <w:hideMark/>
          </w:tcPr>
          <w:p w14:paraId="6199AE58"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190,40%</w:t>
            </w:r>
          </w:p>
        </w:tc>
        <w:tc>
          <w:tcPr>
            <w:tcW w:w="1408" w:type="dxa"/>
            <w:tcBorders>
              <w:top w:val="nil"/>
              <w:left w:val="nil"/>
              <w:bottom w:val="nil"/>
              <w:right w:val="nil"/>
            </w:tcBorders>
            <w:shd w:val="clear" w:color="auto" w:fill="auto"/>
            <w:noWrap/>
            <w:vAlign w:val="bottom"/>
            <w:hideMark/>
          </w:tcPr>
          <w:p w14:paraId="5FC2602D"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35880782"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2DE01157"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3231 Usluge telefona, pošte i prijevoza</w:t>
            </w:r>
          </w:p>
        </w:tc>
        <w:tc>
          <w:tcPr>
            <w:tcW w:w="1408" w:type="dxa"/>
            <w:tcBorders>
              <w:top w:val="nil"/>
              <w:left w:val="nil"/>
              <w:bottom w:val="nil"/>
              <w:right w:val="nil"/>
            </w:tcBorders>
            <w:shd w:val="clear" w:color="auto" w:fill="auto"/>
            <w:noWrap/>
            <w:vAlign w:val="bottom"/>
            <w:hideMark/>
          </w:tcPr>
          <w:p w14:paraId="0805F540"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1.372,49</w:t>
            </w:r>
          </w:p>
        </w:tc>
        <w:tc>
          <w:tcPr>
            <w:tcW w:w="1408" w:type="dxa"/>
            <w:tcBorders>
              <w:top w:val="nil"/>
              <w:left w:val="nil"/>
              <w:bottom w:val="nil"/>
              <w:right w:val="nil"/>
            </w:tcBorders>
            <w:shd w:val="clear" w:color="auto" w:fill="auto"/>
            <w:noWrap/>
            <w:vAlign w:val="bottom"/>
            <w:hideMark/>
          </w:tcPr>
          <w:p w14:paraId="679E4607" w14:textId="77777777" w:rsidR="00A322C2" w:rsidRPr="00A322C2" w:rsidRDefault="00A322C2" w:rsidP="00A322C2">
            <w:pPr>
              <w:spacing w:after="0" w:line="240" w:lineRule="auto"/>
              <w:jc w:val="right"/>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3DF17A12"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3.203,22</w:t>
            </w:r>
          </w:p>
        </w:tc>
        <w:tc>
          <w:tcPr>
            <w:tcW w:w="1408" w:type="dxa"/>
            <w:tcBorders>
              <w:top w:val="nil"/>
              <w:left w:val="nil"/>
              <w:bottom w:val="nil"/>
              <w:right w:val="nil"/>
            </w:tcBorders>
            <w:shd w:val="clear" w:color="auto" w:fill="auto"/>
            <w:noWrap/>
            <w:vAlign w:val="bottom"/>
            <w:hideMark/>
          </w:tcPr>
          <w:p w14:paraId="73E4E438"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233,39%</w:t>
            </w:r>
          </w:p>
        </w:tc>
        <w:tc>
          <w:tcPr>
            <w:tcW w:w="1408" w:type="dxa"/>
            <w:tcBorders>
              <w:top w:val="nil"/>
              <w:left w:val="nil"/>
              <w:bottom w:val="nil"/>
              <w:right w:val="nil"/>
            </w:tcBorders>
            <w:shd w:val="clear" w:color="auto" w:fill="auto"/>
            <w:noWrap/>
            <w:vAlign w:val="bottom"/>
            <w:hideMark/>
          </w:tcPr>
          <w:p w14:paraId="2F1436D3"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05CBCF20"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3E94CB50"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3232 Usluge tekućeg i investicijskog održavanja</w:t>
            </w:r>
          </w:p>
        </w:tc>
        <w:tc>
          <w:tcPr>
            <w:tcW w:w="1408" w:type="dxa"/>
            <w:tcBorders>
              <w:top w:val="nil"/>
              <w:left w:val="nil"/>
              <w:bottom w:val="nil"/>
              <w:right w:val="nil"/>
            </w:tcBorders>
            <w:shd w:val="clear" w:color="auto" w:fill="auto"/>
            <w:noWrap/>
            <w:vAlign w:val="bottom"/>
            <w:hideMark/>
          </w:tcPr>
          <w:p w14:paraId="6D4881AB"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9,85</w:t>
            </w:r>
          </w:p>
        </w:tc>
        <w:tc>
          <w:tcPr>
            <w:tcW w:w="1408" w:type="dxa"/>
            <w:tcBorders>
              <w:top w:val="nil"/>
              <w:left w:val="nil"/>
              <w:bottom w:val="nil"/>
              <w:right w:val="nil"/>
            </w:tcBorders>
            <w:shd w:val="clear" w:color="auto" w:fill="auto"/>
            <w:noWrap/>
            <w:vAlign w:val="bottom"/>
            <w:hideMark/>
          </w:tcPr>
          <w:p w14:paraId="11A37383" w14:textId="77777777" w:rsidR="00A322C2" w:rsidRPr="00A322C2" w:rsidRDefault="00A322C2" w:rsidP="00A322C2">
            <w:pPr>
              <w:spacing w:after="0" w:line="240" w:lineRule="auto"/>
              <w:jc w:val="right"/>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46931BC4"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218,75</w:t>
            </w:r>
          </w:p>
        </w:tc>
        <w:tc>
          <w:tcPr>
            <w:tcW w:w="1408" w:type="dxa"/>
            <w:tcBorders>
              <w:top w:val="nil"/>
              <w:left w:val="nil"/>
              <w:bottom w:val="nil"/>
              <w:right w:val="nil"/>
            </w:tcBorders>
            <w:shd w:val="clear" w:color="auto" w:fill="auto"/>
            <w:noWrap/>
            <w:vAlign w:val="bottom"/>
            <w:hideMark/>
          </w:tcPr>
          <w:p w14:paraId="149D0A5E"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2220,81%</w:t>
            </w:r>
          </w:p>
        </w:tc>
        <w:tc>
          <w:tcPr>
            <w:tcW w:w="1408" w:type="dxa"/>
            <w:tcBorders>
              <w:top w:val="nil"/>
              <w:left w:val="nil"/>
              <w:bottom w:val="nil"/>
              <w:right w:val="nil"/>
            </w:tcBorders>
            <w:shd w:val="clear" w:color="auto" w:fill="auto"/>
            <w:noWrap/>
            <w:vAlign w:val="bottom"/>
            <w:hideMark/>
          </w:tcPr>
          <w:p w14:paraId="67A37BA8"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37768BBA"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76D5B219"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lastRenderedPageBreak/>
              <w:t>3233 Usluge promidžbe i informiranja</w:t>
            </w:r>
          </w:p>
        </w:tc>
        <w:tc>
          <w:tcPr>
            <w:tcW w:w="1408" w:type="dxa"/>
            <w:tcBorders>
              <w:top w:val="nil"/>
              <w:left w:val="nil"/>
              <w:bottom w:val="nil"/>
              <w:right w:val="nil"/>
            </w:tcBorders>
            <w:shd w:val="clear" w:color="auto" w:fill="auto"/>
            <w:noWrap/>
            <w:vAlign w:val="bottom"/>
            <w:hideMark/>
          </w:tcPr>
          <w:p w14:paraId="7F1E611D"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14.555,88</w:t>
            </w:r>
          </w:p>
        </w:tc>
        <w:tc>
          <w:tcPr>
            <w:tcW w:w="1408" w:type="dxa"/>
            <w:tcBorders>
              <w:top w:val="nil"/>
              <w:left w:val="nil"/>
              <w:bottom w:val="nil"/>
              <w:right w:val="nil"/>
            </w:tcBorders>
            <w:shd w:val="clear" w:color="auto" w:fill="auto"/>
            <w:noWrap/>
            <w:vAlign w:val="bottom"/>
            <w:hideMark/>
          </w:tcPr>
          <w:p w14:paraId="4B809570" w14:textId="77777777" w:rsidR="00A322C2" w:rsidRPr="00A322C2" w:rsidRDefault="00A322C2" w:rsidP="00A322C2">
            <w:pPr>
              <w:spacing w:after="0" w:line="240" w:lineRule="auto"/>
              <w:jc w:val="right"/>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1EF1C5ED"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4.584,38</w:t>
            </w:r>
          </w:p>
        </w:tc>
        <w:tc>
          <w:tcPr>
            <w:tcW w:w="1408" w:type="dxa"/>
            <w:tcBorders>
              <w:top w:val="nil"/>
              <w:left w:val="nil"/>
              <w:bottom w:val="nil"/>
              <w:right w:val="nil"/>
            </w:tcBorders>
            <w:shd w:val="clear" w:color="auto" w:fill="auto"/>
            <w:noWrap/>
            <w:vAlign w:val="bottom"/>
            <w:hideMark/>
          </w:tcPr>
          <w:p w14:paraId="3C42DF94"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31,50%</w:t>
            </w:r>
          </w:p>
        </w:tc>
        <w:tc>
          <w:tcPr>
            <w:tcW w:w="1408" w:type="dxa"/>
            <w:tcBorders>
              <w:top w:val="nil"/>
              <w:left w:val="nil"/>
              <w:bottom w:val="nil"/>
              <w:right w:val="nil"/>
            </w:tcBorders>
            <w:shd w:val="clear" w:color="auto" w:fill="auto"/>
            <w:noWrap/>
            <w:vAlign w:val="bottom"/>
            <w:hideMark/>
          </w:tcPr>
          <w:p w14:paraId="6C87F95E"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09F8C268"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59DB2CB8"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3234 Komunalne usluge</w:t>
            </w:r>
          </w:p>
        </w:tc>
        <w:tc>
          <w:tcPr>
            <w:tcW w:w="1408" w:type="dxa"/>
            <w:tcBorders>
              <w:top w:val="nil"/>
              <w:left w:val="nil"/>
              <w:bottom w:val="nil"/>
              <w:right w:val="nil"/>
            </w:tcBorders>
            <w:shd w:val="clear" w:color="auto" w:fill="auto"/>
            <w:noWrap/>
            <w:vAlign w:val="bottom"/>
            <w:hideMark/>
          </w:tcPr>
          <w:p w14:paraId="484F79FE"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164,70</w:t>
            </w:r>
          </w:p>
        </w:tc>
        <w:tc>
          <w:tcPr>
            <w:tcW w:w="1408" w:type="dxa"/>
            <w:tcBorders>
              <w:top w:val="nil"/>
              <w:left w:val="nil"/>
              <w:bottom w:val="nil"/>
              <w:right w:val="nil"/>
            </w:tcBorders>
            <w:shd w:val="clear" w:color="auto" w:fill="auto"/>
            <w:noWrap/>
            <w:vAlign w:val="bottom"/>
            <w:hideMark/>
          </w:tcPr>
          <w:p w14:paraId="2C07D560" w14:textId="77777777" w:rsidR="00A322C2" w:rsidRPr="00A322C2" w:rsidRDefault="00A322C2" w:rsidP="00A322C2">
            <w:pPr>
              <w:spacing w:after="0" w:line="240" w:lineRule="auto"/>
              <w:jc w:val="right"/>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43917E05"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260,77</w:t>
            </w:r>
          </w:p>
        </w:tc>
        <w:tc>
          <w:tcPr>
            <w:tcW w:w="1408" w:type="dxa"/>
            <w:tcBorders>
              <w:top w:val="nil"/>
              <w:left w:val="nil"/>
              <w:bottom w:val="nil"/>
              <w:right w:val="nil"/>
            </w:tcBorders>
            <w:shd w:val="clear" w:color="auto" w:fill="auto"/>
            <w:noWrap/>
            <w:vAlign w:val="bottom"/>
            <w:hideMark/>
          </w:tcPr>
          <w:p w14:paraId="3F9C5DDC"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158,33%</w:t>
            </w:r>
          </w:p>
        </w:tc>
        <w:tc>
          <w:tcPr>
            <w:tcW w:w="1408" w:type="dxa"/>
            <w:tcBorders>
              <w:top w:val="nil"/>
              <w:left w:val="nil"/>
              <w:bottom w:val="nil"/>
              <w:right w:val="nil"/>
            </w:tcBorders>
            <w:shd w:val="clear" w:color="auto" w:fill="auto"/>
            <w:noWrap/>
            <w:vAlign w:val="bottom"/>
            <w:hideMark/>
          </w:tcPr>
          <w:p w14:paraId="6CC984CE"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76F93E52"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2746D517"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3236 Zdravstvene i veterinarske usluge</w:t>
            </w:r>
          </w:p>
        </w:tc>
        <w:tc>
          <w:tcPr>
            <w:tcW w:w="1408" w:type="dxa"/>
            <w:tcBorders>
              <w:top w:val="nil"/>
              <w:left w:val="nil"/>
              <w:bottom w:val="nil"/>
              <w:right w:val="nil"/>
            </w:tcBorders>
            <w:shd w:val="clear" w:color="auto" w:fill="auto"/>
            <w:noWrap/>
            <w:vAlign w:val="bottom"/>
            <w:hideMark/>
          </w:tcPr>
          <w:p w14:paraId="6369ADDE" w14:textId="77777777" w:rsidR="00A322C2" w:rsidRPr="00A322C2" w:rsidRDefault="00A322C2" w:rsidP="00A322C2">
            <w:pPr>
              <w:spacing w:after="0" w:line="240" w:lineRule="auto"/>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684007AB" w14:textId="77777777" w:rsidR="00A322C2" w:rsidRPr="00A322C2" w:rsidRDefault="00A322C2" w:rsidP="00A322C2">
            <w:pPr>
              <w:spacing w:after="0" w:line="240" w:lineRule="auto"/>
              <w:jc w:val="right"/>
              <w:rPr>
                <w:rFonts w:ascii="Times New Roman" w:eastAsia="Times New Roman" w:hAnsi="Times New Roman" w:cs="Times New Roman"/>
                <w:sz w:val="20"/>
                <w:szCs w:val="20"/>
                <w:lang w:eastAsia="hr-HR"/>
              </w:rPr>
            </w:pPr>
          </w:p>
        </w:tc>
        <w:tc>
          <w:tcPr>
            <w:tcW w:w="1408" w:type="dxa"/>
            <w:tcBorders>
              <w:top w:val="nil"/>
              <w:left w:val="nil"/>
              <w:bottom w:val="nil"/>
              <w:right w:val="nil"/>
            </w:tcBorders>
            <w:shd w:val="clear" w:color="auto" w:fill="auto"/>
            <w:noWrap/>
            <w:vAlign w:val="bottom"/>
            <w:hideMark/>
          </w:tcPr>
          <w:p w14:paraId="7B732C25"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62,70</w:t>
            </w:r>
          </w:p>
        </w:tc>
        <w:tc>
          <w:tcPr>
            <w:tcW w:w="1408" w:type="dxa"/>
            <w:tcBorders>
              <w:top w:val="nil"/>
              <w:left w:val="nil"/>
              <w:bottom w:val="nil"/>
              <w:right w:val="nil"/>
            </w:tcBorders>
            <w:shd w:val="clear" w:color="auto" w:fill="auto"/>
            <w:noWrap/>
            <w:vAlign w:val="bottom"/>
            <w:hideMark/>
          </w:tcPr>
          <w:p w14:paraId="0C717F68"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c>
          <w:tcPr>
            <w:tcW w:w="1408" w:type="dxa"/>
            <w:tcBorders>
              <w:top w:val="nil"/>
              <w:left w:val="nil"/>
              <w:bottom w:val="nil"/>
              <w:right w:val="nil"/>
            </w:tcBorders>
            <w:shd w:val="clear" w:color="auto" w:fill="auto"/>
            <w:noWrap/>
            <w:vAlign w:val="bottom"/>
            <w:hideMark/>
          </w:tcPr>
          <w:p w14:paraId="793164E9"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6F3FD4A6"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52D8BD69"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3237 Intelektualne i osobne usluge</w:t>
            </w:r>
          </w:p>
        </w:tc>
        <w:tc>
          <w:tcPr>
            <w:tcW w:w="1408" w:type="dxa"/>
            <w:tcBorders>
              <w:top w:val="nil"/>
              <w:left w:val="nil"/>
              <w:bottom w:val="nil"/>
              <w:right w:val="nil"/>
            </w:tcBorders>
            <w:shd w:val="clear" w:color="auto" w:fill="auto"/>
            <w:noWrap/>
            <w:vAlign w:val="bottom"/>
            <w:hideMark/>
          </w:tcPr>
          <w:p w14:paraId="5FE73517"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10.133,30</w:t>
            </w:r>
          </w:p>
        </w:tc>
        <w:tc>
          <w:tcPr>
            <w:tcW w:w="1408" w:type="dxa"/>
            <w:tcBorders>
              <w:top w:val="nil"/>
              <w:left w:val="nil"/>
              <w:bottom w:val="nil"/>
              <w:right w:val="nil"/>
            </w:tcBorders>
            <w:shd w:val="clear" w:color="auto" w:fill="auto"/>
            <w:noWrap/>
            <w:vAlign w:val="bottom"/>
            <w:hideMark/>
          </w:tcPr>
          <w:p w14:paraId="43ECAC4A" w14:textId="77777777" w:rsidR="00A322C2" w:rsidRPr="00A322C2" w:rsidRDefault="00A322C2" w:rsidP="00A322C2">
            <w:pPr>
              <w:spacing w:after="0" w:line="240" w:lineRule="auto"/>
              <w:jc w:val="right"/>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699A732A"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34.352,26</w:t>
            </w:r>
          </w:p>
        </w:tc>
        <w:tc>
          <w:tcPr>
            <w:tcW w:w="1408" w:type="dxa"/>
            <w:tcBorders>
              <w:top w:val="nil"/>
              <w:left w:val="nil"/>
              <w:bottom w:val="nil"/>
              <w:right w:val="nil"/>
            </w:tcBorders>
            <w:shd w:val="clear" w:color="auto" w:fill="auto"/>
            <w:noWrap/>
            <w:vAlign w:val="bottom"/>
            <w:hideMark/>
          </w:tcPr>
          <w:p w14:paraId="6540FBC1"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339,00%</w:t>
            </w:r>
          </w:p>
        </w:tc>
        <w:tc>
          <w:tcPr>
            <w:tcW w:w="1408" w:type="dxa"/>
            <w:tcBorders>
              <w:top w:val="nil"/>
              <w:left w:val="nil"/>
              <w:bottom w:val="nil"/>
              <w:right w:val="nil"/>
            </w:tcBorders>
            <w:shd w:val="clear" w:color="auto" w:fill="auto"/>
            <w:noWrap/>
            <w:vAlign w:val="bottom"/>
            <w:hideMark/>
          </w:tcPr>
          <w:p w14:paraId="090711BA"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094C7EAC"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7ECDDA77"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3238 Računalne usluge</w:t>
            </w:r>
          </w:p>
        </w:tc>
        <w:tc>
          <w:tcPr>
            <w:tcW w:w="1408" w:type="dxa"/>
            <w:tcBorders>
              <w:top w:val="nil"/>
              <w:left w:val="nil"/>
              <w:bottom w:val="nil"/>
              <w:right w:val="nil"/>
            </w:tcBorders>
            <w:shd w:val="clear" w:color="auto" w:fill="auto"/>
            <w:noWrap/>
            <w:vAlign w:val="bottom"/>
            <w:hideMark/>
          </w:tcPr>
          <w:p w14:paraId="3A42F24E"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550,20</w:t>
            </w:r>
          </w:p>
        </w:tc>
        <w:tc>
          <w:tcPr>
            <w:tcW w:w="1408" w:type="dxa"/>
            <w:tcBorders>
              <w:top w:val="nil"/>
              <w:left w:val="nil"/>
              <w:bottom w:val="nil"/>
              <w:right w:val="nil"/>
            </w:tcBorders>
            <w:shd w:val="clear" w:color="auto" w:fill="auto"/>
            <w:noWrap/>
            <w:vAlign w:val="bottom"/>
            <w:hideMark/>
          </w:tcPr>
          <w:p w14:paraId="3556638B" w14:textId="77777777" w:rsidR="00A322C2" w:rsidRPr="00A322C2" w:rsidRDefault="00A322C2" w:rsidP="00A322C2">
            <w:pPr>
              <w:spacing w:after="0" w:line="240" w:lineRule="auto"/>
              <w:jc w:val="right"/>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4E3590BB"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4.280,99</w:t>
            </w:r>
          </w:p>
        </w:tc>
        <w:tc>
          <w:tcPr>
            <w:tcW w:w="1408" w:type="dxa"/>
            <w:tcBorders>
              <w:top w:val="nil"/>
              <w:left w:val="nil"/>
              <w:bottom w:val="nil"/>
              <w:right w:val="nil"/>
            </w:tcBorders>
            <w:shd w:val="clear" w:color="auto" w:fill="auto"/>
            <w:noWrap/>
            <w:vAlign w:val="bottom"/>
            <w:hideMark/>
          </w:tcPr>
          <w:p w14:paraId="77FE297A"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778,08%</w:t>
            </w:r>
          </w:p>
        </w:tc>
        <w:tc>
          <w:tcPr>
            <w:tcW w:w="1408" w:type="dxa"/>
            <w:tcBorders>
              <w:top w:val="nil"/>
              <w:left w:val="nil"/>
              <w:bottom w:val="nil"/>
              <w:right w:val="nil"/>
            </w:tcBorders>
            <w:shd w:val="clear" w:color="auto" w:fill="auto"/>
            <w:noWrap/>
            <w:vAlign w:val="bottom"/>
            <w:hideMark/>
          </w:tcPr>
          <w:p w14:paraId="6C8A1B76"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79FC8A9F"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56A44940"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3239 Ostale usluge</w:t>
            </w:r>
          </w:p>
        </w:tc>
        <w:tc>
          <w:tcPr>
            <w:tcW w:w="1408" w:type="dxa"/>
            <w:tcBorders>
              <w:top w:val="nil"/>
              <w:left w:val="nil"/>
              <w:bottom w:val="nil"/>
              <w:right w:val="nil"/>
            </w:tcBorders>
            <w:shd w:val="clear" w:color="auto" w:fill="auto"/>
            <w:noWrap/>
            <w:vAlign w:val="bottom"/>
            <w:hideMark/>
          </w:tcPr>
          <w:p w14:paraId="779B0200"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1.689,96</w:t>
            </w:r>
          </w:p>
        </w:tc>
        <w:tc>
          <w:tcPr>
            <w:tcW w:w="1408" w:type="dxa"/>
            <w:tcBorders>
              <w:top w:val="nil"/>
              <w:left w:val="nil"/>
              <w:bottom w:val="nil"/>
              <w:right w:val="nil"/>
            </w:tcBorders>
            <w:shd w:val="clear" w:color="auto" w:fill="auto"/>
            <w:noWrap/>
            <w:vAlign w:val="bottom"/>
            <w:hideMark/>
          </w:tcPr>
          <w:p w14:paraId="10A8AD78" w14:textId="77777777" w:rsidR="00A322C2" w:rsidRPr="00A322C2" w:rsidRDefault="00A322C2" w:rsidP="00A322C2">
            <w:pPr>
              <w:spacing w:after="0" w:line="240" w:lineRule="auto"/>
              <w:jc w:val="right"/>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321384A0"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7.255,88</w:t>
            </w:r>
          </w:p>
        </w:tc>
        <w:tc>
          <w:tcPr>
            <w:tcW w:w="1408" w:type="dxa"/>
            <w:tcBorders>
              <w:top w:val="nil"/>
              <w:left w:val="nil"/>
              <w:bottom w:val="nil"/>
              <w:right w:val="nil"/>
            </w:tcBorders>
            <w:shd w:val="clear" w:color="auto" w:fill="auto"/>
            <w:noWrap/>
            <w:vAlign w:val="bottom"/>
            <w:hideMark/>
          </w:tcPr>
          <w:p w14:paraId="31D3B229"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429,35%</w:t>
            </w:r>
          </w:p>
        </w:tc>
        <w:tc>
          <w:tcPr>
            <w:tcW w:w="1408" w:type="dxa"/>
            <w:tcBorders>
              <w:top w:val="nil"/>
              <w:left w:val="nil"/>
              <w:bottom w:val="nil"/>
              <w:right w:val="nil"/>
            </w:tcBorders>
            <w:shd w:val="clear" w:color="auto" w:fill="auto"/>
            <w:noWrap/>
            <w:vAlign w:val="bottom"/>
            <w:hideMark/>
          </w:tcPr>
          <w:p w14:paraId="2166A60A"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56AB74D8"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685EF06B"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329 Ostali nespomenuti rashodi poslovanja</w:t>
            </w:r>
          </w:p>
        </w:tc>
        <w:tc>
          <w:tcPr>
            <w:tcW w:w="1408" w:type="dxa"/>
            <w:tcBorders>
              <w:top w:val="nil"/>
              <w:left w:val="nil"/>
              <w:bottom w:val="nil"/>
              <w:right w:val="nil"/>
            </w:tcBorders>
            <w:shd w:val="clear" w:color="auto" w:fill="auto"/>
            <w:noWrap/>
            <w:vAlign w:val="bottom"/>
            <w:hideMark/>
          </w:tcPr>
          <w:p w14:paraId="1D3A200D"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948,43</w:t>
            </w:r>
          </w:p>
        </w:tc>
        <w:tc>
          <w:tcPr>
            <w:tcW w:w="1408" w:type="dxa"/>
            <w:tcBorders>
              <w:top w:val="nil"/>
              <w:left w:val="nil"/>
              <w:bottom w:val="nil"/>
              <w:right w:val="nil"/>
            </w:tcBorders>
            <w:shd w:val="clear" w:color="auto" w:fill="auto"/>
            <w:noWrap/>
            <w:vAlign w:val="bottom"/>
            <w:hideMark/>
          </w:tcPr>
          <w:p w14:paraId="59EC4AC5" w14:textId="77777777" w:rsidR="00A322C2" w:rsidRPr="00A322C2" w:rsidRDefault="00A322C2" w:rsidP="00A322C2">
            <w:pPr>
              <w:spacing w:after="0" w:line="240" w:lineRule="auto"/>
              <w:jc w:val="right"/>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58FD3C4F"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4.059,83</w:t>
            </w:r>
          </w:p>
        </w:tc>
        <w:tc>
          <w:tcPr>
            <w:tcW w:w="1408" w:type="dxa"/>
            <w:tcBorders>
              <w:top w:val="nil"/>
              <w:left w:val="nil"/>
              <w:bottom w:val="nil"/>
              <w:right w:val="nil"/>
            </w:tcBorders>
            <w:shd w:val="clear" w:color="auto" w:fill="auto"/>
            <w:noWrap/>
            <w:vAlign w:val="bottom"/>
            <w:hideMark/>
          </w:tcPr>
          <w:p w14:paraId="05FF8D40"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428,06%</w:t>
            </w:r>
          </w:p>
        </w:tc>
        <w:tc>
          <w:tcPr>
            <w:tcW w:w="1408" w:type="dxa"/>
            <w:tcBorders>
              <w:top w:val="nil"/>
              <w:left w:val="nil"/>
              <w:bottom w:val="nil"/>
              <w:right w:val="nil"/>
            </w:tcBorders>
            <w:shd w:val="clear" w:color="auto" w:fill="auto"/>
            <w:noWrap/>
            <w:vAlign w:val="bottom"/>
            <w:hideMark/>
          </w:tcPr>
          <w:p w14:paraId="37DA8EF7"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05B5323B"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0AAE5784"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3292 Premije osiguranja</w:t>
            </w:r>
          </w:p>
        </w:tc>
        <w:tc>
          <w:tcPr>
            <w:tcW w:w="1408" w:type="dxa"/>
            <w:tcBorders>
              <w:top w:val="nil"/>
              <w:left w:val="nil"/>
              <w:bottom w:val="nil"/>
              <w:right w:val="nil"/>
            </w:tcBorders>
            <w:shd w:val="clear" w:color="auto" w:fill="auto"/>
            <w:noWrap/>
            <w:vAlign w:val="bottom"/>
            <w:hideMark/>
          </w:tcPr>
          <w:p w14:paraId="5D601CA5"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197,48</w:t>
            </w:r>
          </w:p>
        </w:tc>
        <w:tc>
          <w:tcPr>
            <w:tcW w:w="1408" w:type="dxa"/>
            <w:tcBorders>
              <w:top w:val="nil"/>
              <w:left w:val="nil"/>
              <w:bottom w:val="nil"/>
              <w:right w:val="nil"/>
            </w:tcBorders>
            <w:shd w:val="clear" w:color="auto" w:fill="auto"/>
            <w:noWrap/>
            <w:vAlign w:val="bottom"/>
            <w:hideMark/>
          </w:tcPr>
          <w:p w14:paraId="4B37E0E6" w14:textId="77777777" w:rsidR="00A322C2" w:rsidRPr="00A322C2" w:rsidRDefault="00A322C2" w:rsidP="00A322C2">
            <w:pPr>
              <w:spacing w:after="0" w:line="240" w:lineRule="auto"/>
              <w:jc w:val="right"/>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39BBB42B"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395,71</w:t>
            </w:r>
          </w:p>
        </w:tc>
        <w:tc>
          <w:tcPr>
            <w:tcW w:w="1408" w:type="dxa"/>
            <w:tcBorders>
              <w:top w:val="nil"/>
              <w:left w:val="nil"/>
              <w:bottom w:val="nil"/>
              <w:right w:val="nil"/>
            </w:tcBorders>
            <w:shd w:val="clear" w:color="auto" w:fill="auto"/>
            <w:noWrap/>
            <w:vAlign w:val="bottom"/>
            <w:hideMark/>
          </w:tcPr>
          <w:p w14:paraId="70FB9C93"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200,38%</w:t>
            </w:r>
          </w:p>
        </w:tc>
        <w:tc>
          <w:tcPr>
            <w:tcW w:w="1408" w:type="dxa"/>
            <w:tcBorders>
              <w:top w:val="nil"/>
              <w:left w:val="nil"/>
              <w:bottom w:val="nil"/>
              <w:right w:val="nil"/>
            </w:tcBorders>
            <w:shd w:val="clear" w:color="auto" w:fill="auto"/>
            <w:noWrap/>
            <w:vAlign w:val="bottom"/>
            <w:hideMark/>
          </w:tcPr>
          <w:p w14:paraId="7FB2B420"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7699E37D"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1354A5A1"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3293 Reprezentacija</w:t>
            </w:r>
          </w:p>
        </w:tc>
        <w:tc>
          <w:tcPr>
            <w:tcW w:w="1408" w:type="dxa"/>
            <w:tcBorders>
              <w:top w:val="nil"/>
              <w:left w:val="nil"/>
              <w:bottom w:val="nil"/>
              <w:right w:val="nil"/>
            </w:tcBorders>
            <w:shd w:val="clear" w:color="auto" w:fill="auto"/>
            <w:noWrap/>
            <w:vAlign w:val="bottom"/>
            <w:hideMark/>
          </w:tcPr>
          <w:p w14:paraId="3162BAB3"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51,10</w:t>
            </w:r>
          </w:p>
        </w:tc>
        <w:tc>
          <w:tcPr>
            <w:tcW w:w="1408" w:type="dxa"/>
            <w:tcBorders>
              <w:top w:val="nil"/>
              <w:left w:val="nil"/>
              <w:bottom w:val="nil"/>
              <w:right w:val="nil"/>
            </w:tcBorders>
            <w:shd w:val="clear" w:color="auto" w:fill="auto"/>
            <w:noWrap/>
            <w:vAlign w:val="bottom"/>
            <w:hideMark/>
          </w:tcPr>
          <w:p w14:paraId="33A13B1F" w14:textId="77777777" w:rsidR="00A322C2" w:rsidRPr="00A322C2" w:rsidRDefault="00A322C2" w:rsidP="00A322C2">
            <w:pPr>
              <w:spacing w:after="0" w:line="240" w:lineRule="auto"/>
              <w:jc w:val="right"/>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4B65E2C9"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3.142,39</w:t>
            </w:r>
          </w:p>
        </w:tc>
        <w:tc>
          <w:tcPr>
            <w:tcW w:w="1408" w:type="dxa"/>
            <w:tcBorders>
              <w:top w:val="nil"/>
              <w:left w:val="nil"/>
              <w:bottom w:val="nil"/>
              <w:right w:val="nil"/>
            </w:tcBorders>
            <w:shd w:val="clear" w:color="auto" w:fill="auto"/>
            <w:noWrap/>
            <w:vAlign w:val="bottom"/>
            <w:hideMark/>
          </w:tcPr>
          <w:p w14:paraId="1EBA20A6"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6149,49%</w:t>
            </w:r>
          </w:p>
        </w:tc>
        <w:tc>
          <w:tcPr>
            <w:tcW w:w="1408" w:type="dxa"/>
            <w:tcBorders>
              <w:top w:val="nil"/>
              <w:left w:val="nil"/>
              <w:bottom w:val="nil"/>
              <w:right w:val="nil"/>
            </w:tcBorders>
            <w:shd w:val="clear" w:color="auto" w:fill="auto"/>
            <w:noWrap/>
            <w:vAlign w:val="bottom"/>
            <w:hideMark/>
          </w:tcPr>
          <w:p w14:paraId="65833BCC"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609B2192"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08B91F36"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3294 Članarine i norme</w:t>
            </w:r>
          </w:p>
        </w:tc>
        <w:tc>
          <w:tcPr>
            <w:tcW w:w="1408" w:type="dxa"/>
            <w:tcBorders>
              <w:top w:val="nil"/>
              <w:left w:val="nil"/>
              <w:bottom w:val="nil"/>
              <w:right w:val="nil"/>
            </w:tcBorders>
            <w:shd w:val="clear" w:color="auto" w:fill="auto"/>
            <w:noWrap/>
            <w:vAlign w:val="bottom"/>
            <w:hideMark/>
          </w:tcPr>
          <w:p w14:paraId="40EF0434"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192,45</w:t>
            </w:r>
          </w:p>
        </w:tc>
        <w:tc>
          <w:tcPr>
            <w:tcW w:w="1408" w:type="dxa"/>
            <w:tcBorders>
              <w:top w:val="nil"/>
              <w:left w:val="nil"/>
              <w:bottom w:val="nil"/>
              <w:right w:val="nil"/>
            </w:tcBorders>
            <w:shd w:val="clear" w:color="auto" w:fill="auto"/>
            <w:noWrap/>
            <w:vAlign w:val="bottom"/>
            <w:hideMark/>
          </w:tcPr>
          <w:p w14:paraId="2C811177" w14:textId="77777777" w:rsidR="00A322C2" w:rsidRPr="00A322C2" w:rsidRDefault="00A322C2" w:rsidP="00A322C2">
            <w:pPr>
              <w:spacing w:after="0" w:line="240" w:lineRule="auto"/>
              <w:jc w:val="right"/>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6E87BC26"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217,25</w:t>
            </w:r>
          </w:p>
        </w:tc>
        <w:tc>
          <w:tcPr>
            <w:tcW w:w="1408" w:type="dxa"/>
            <w:tcBorders>
              <w:top w:val="nil"/>
              <w:left w:val="nil"/>
              <w:bottom w:val="nil"/>
              <w:right w:val="nil"/>
            </w:tcBorders>
            <w:shd w:val="clear" w:color="auto" w:fill="auto"/>
            <w:noWrap/>
            <w:vAlign w:val="bottom"/>
            <w:hideMark/>
          </w:tcPr>
          <w:p w14:paraId="6849E74D"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112,89%</w:t>
            </w:r>
          </w:p>
        </w:tc>
        <w:tc>
          <w:tcPr>
            <w:tcW w:w="1408" w:type="dxa"/>
            <w:tcBorders>
              <w:top w:val="nil"/>
              <w:left w:val="nil"/>
              <w:bottom w:val="nil"/>
              <w:right w:val="nil"/>
            </w:tcBorders>
            <w:shd w:val="clear" w:color="auto" w:fill="auto"/>
            <w:noWrap/>
            <w:vAlign w:val="bottom"/>
            <w:hideMark/>
          </w:tcPr>
          <w:p w14:paraId="763B6B95"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6BA907E9"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3A63D45A"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3295 Pristojbe i naknade</w:t>
            </w:r>
          </w:p>
        </w:tc>
        <w:tc>
          <w:tcPr>
            <w:tcW w:w="1408" w:type="dxa"/>
            <w:tcBorders>
              <w:top w:val="nil"/>
              <w:left w:val="nil"/>
              <w:bottom w:val="nil"/>
              <w:right w:val="nil"/>
            </w:tcBorders>
            <w:shd w:val="clear" w:color="auto" w:fill="auto"/>
            <w:noWrap/>
            <w:vAlign w:val="bottom"/>
            <w:hideMark/>
          </w:tcPr>
          <w:p w14:paraId="22D65345"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232,58</w:t>
            </w:r>
          </w:p>
        </w:tc>
        <w:tc>
          <w:tcPr>
            <w:tcW w:w="1408" w:type="dxa"/>
            <w:tcBorders>
              <w:top w:val="nil"/>
              <w:left w:val="nil"/>
              <w:bottom w:val="nil"/>
              <w:right w:val="nil"/>
            </w:tcBorders>
            <w:shd w:val="clear" w:color="auto" w:fill="auto"/>
            <w:noWrap/>
            <w:vAlign w:val="bottom"/>
            <w:hideMark/>
          </w:tcPr>
          <w:p w14:paraId="134537FD" w14:textId="77777777" w:rsidR="00A322C2" w:rsidRPr="00A322C2" w:rsidRDefault="00A322C2" w:rsidP="00A322C2">
            <w:pPr>
              <w:spacing w:after="0" w:line="240" w:lineRule="auto"/>
              <w:jc w:val="right"/>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6181A80B"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254,88</w:t>
            </w:r>
          </w:p>
        </w:tc>
        <w:tc>
          <w:tcPr>
            <w:tcW w:w="1408" w:type="dxa"/>
            <w:tcBorders>
              <w:top w:val="nil"/>
              <w:left w:val="nil"/>
              <w:bottom w:val="nil"/>
              <w:right w:val="nil"/>
            </w:tcBorders>
            <w:shd w:val="clear" w:color="auto" w:fill="auto"/>
            <w:noWrap/>
            <w:vAlign w:val="bottom"/>
            <w:hideMark/>
          </w:tcPr>
          <w:p w14:paraId="4618A49C"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109,59%</w:t>
            </w:r>
          </w:p>
        </w:tc>
        <w:tc>
          <w:tcPr>
            <w:tcW w:w="1408" w:type="dxa"/>
            <w:tcBorders>
              <w:top w:val="nil"/>
              <w:left w:val="nil"/>
              <w:bottom w:val="nil"/>
              <w:right w:val="nil"/>
            </w:tcBorders>
            <w:shd w:val="clear" w:color="auto" w:fill="auto"/>
            <w:noWrap/>
            <w:vAlign w:val="bottom"/>
            <w:hideMark/>
          </w:tcPr>
          <w:p w14:paraId="3A6FBCC1"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1F246ECE"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4EA160A4"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3299 Ostali nespomenuti rashodi poslovanja</w:t>
            </w:r>
          </w:p>
        </w:tc>
        <w:tc>
          <w:tcPr>
            <w:tcW w:w="1408" w:type="dxa"/>
            <w:tcBorders>
              <w:top w:val="nil"/>
              <w:left w:val="nil"/>
              <w:bottom w:val="nil"/>
              <w:right w:val="nil"/>
            </w:tcBorders>
            <w:shd w:val="clear" w:color="auto" w:fill="auto"/>
            <w:noWrap/>
            <w:vAlign w:val="bottom"/>
            <w:hideMark/>
          </w:tcPr>
          <w:p w14:paraId="20055C1B"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274,82</w:t>
            </w:r>
          </w:p>
        </w:tc>
        <w:tc>
          <w:tcPr>
            <w:tcW w:w="1408" w:type="dxa"/>
            <w:tcBorders>
              <w:top w:val="nil"/>
              <w:left w:val="nil"/>
              <w:bottom w:val="nil"/>
              <w:right w:val="nil"/>
            </w:tcBorders>
            <w:shd w:val="clear" w:color="auto" w:fill="auto"/>
            <w:noWrap/>
            <w:vAlign w:val="bottom"/>
            <w:hideMark/>
          </w:tcPr>
          <w:p w14:paraId="08AB3A33" w14:textId="77777777" w:rsidR="00A322C2" w:rsidRPr="00A322C2" w:rsidRDefault="00A322C2" w:rsidP="00A322C2">
            <w:pPr>
              <w:spacing w:after="0" w:line="240" w:lineRule="auto"/>
              <w:jc w:val="right"/>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2BE46775"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49,60</w:t>
            </w:r>
          </w:p>
        </w:tc>
        <w:tc>
          <w:tcPr>
            <w:tcW w:w="1408" w:type="dxa"/>
            <w:tcBorders>
              <w:top w:val="nil"/>
              <w:left w:val="nil"/>
              <w:bottom w:val="nil"/>
              <w:right w:val="nil"/>
            </w:tcBorders>
            <w:shd w:val="clear" w:color="auto" w:fill="auto"/>
            <w:noWrap/>
            <w:vAlign w:val="bottom"/>
            <w:hideMark/>
          </w:tcPr>
          <w:p w14:paraId="7461BE6E"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18,05%</w:t>
            </w:r>
          </w:p>
        </w:tc>
        <w:tc>
          <w:tcPr>
            <w:tcW w:w="1408" w:type="dxa"/>
            <w:tcBorders>
              <w:top w:val="nil"/>
              <w:left w:val="nil"/>
              <w:bottom w:val="nil"/>
              <w:right w:val="nil"/>
            </w:tcBorders>
            <w:shd w:val="clear" w:color="auto" w:fill="auto"/>
            <w:noWrap/>
            <w:vAlign w:val="bottom"/>
            <w:hideMark/>
          </w:tcPr>
          <w:p w14:paraId="64D37460"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6BC792F5"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53BB85D7"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34 Financijski rashodi</w:t>
            </w:r>
          </w:p>
        </w:tc>
        <w:tc>
          <w:tcPr>
            <w:tcW w:w="1408" w:type="dxa"/>
            <w:tcBorders>
              <w:top w:val="nil"/>
              <w:left w:val="nil"/>
              <w:bottom w:val="nil"/>
              <w:right w:val="nil"/>
            </w:tcBorders>
            <w:shd w:val="clear" w:color="auto" w:fill="auto"/>
            <w:noWrap/>
            <w:vAlign w:val="bottom"/>
            <w:hideMark/>
          </w:tcPr>
          <w:p w14:paraId="5C0A5B00"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1.325,92</w:t>
            </w:r>
          </w:p>
        </w:tc>
        <w:tc>
          <w:tcPr>
            <w:tcW w:w="1408" w:type="dxa"/>
            <w:tcBorders>
              <w:top w:val="nil"/>
              <w:left w:val="nil"/>
              <w:bottom w:val="nil"/>
              <w:right w:val="nil"/>
            </w:tcBorders>
            <w:shd w:val="clear" w:color="auto" w:fill="auto"/>
            <w:noWrap/>
            <w:vAlign w:val="bottom"/>
            <w:hideMark/>
          </w:tcPr>
          <w:p w14:paraId="1451FD4C" w14:textId="77777777" w:rsidR="00A322C2" w:rsidRPr="00A322C2" w:rsidRDefault="00A322C2" w:rsidP="00A322C2">
            <w:pPr>
              <w:spacing w:after="0" w:line="240" w:lineRule="auto"/>
              <w:jc w:val="right"/>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286F0E79"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2.490,86</w:t>
            </w:r>
          </w:p>
        </w:tc>
        <w:tc>
          <w:tcPr>
            <w:tcW w:w="1408" w:type="dxa"/>
            <w:tcBorders>
              <w:top w:val="nil"/>
              <w:left w:val="nil"/>
              <w:bottom w:val="nil"/>
              <w:right w:val="nil"/>
            </w:tcBorders>
            <w:shd w:val="clear" w:color="auto" w:fill="auto"/>
            <w:noWrap/>
            <w:vAlign w:val="bottom"/>
            <w:hideMark/>
          </w:tcPr>
          <w:p w14:paraId="478B04D5"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187,86%</w:t>
            </w:r>
          </w:p>
        </w:tc>
        <w:tc>
          <w:tcPr>
            <w:tcW w:w="1408" w:type="dxa"/>
            <w:tcBorders>
              <w:top w:val="nil"/>
              <w:left w:val="nil"/>
              <w:bottom w:val="nil"/>
              <w:right w:val="nil"/>
            </w:tcBorders>
            <w:shd w:val="clear" w:color="auto" w:fill="auto"/>
            <w:noWrap/>
            <w:vAlign w:val="bottom"/>
            <w:hideMark/>
          </w:tcPr>
          <w:p w14:paraId="3B454728"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45383A05"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625DC181"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342 Kamate za primljene kredite i zajmove</w:t>
            </w:r>
          </w:p>
        </w:tc>
        <w:tc>
          <w:tcPr>
            <w:tcW w:w="1408" w:type="dxa"/>
            <w:tcBorders>
              <w:top w:val="nil"/>
              <w:left w:val="nil"/>
              <w:bottom w:val="nil"/>
              <w:right w:val="nil"/>
            </w:tcBorders>
            <w:shd w:val="clear" w:color="auto" w:fill="auto"/>
            <w:noWrap/>
            <w:vAlign w:val="bottom"/>
            <w:hideMark/>
          </w:tcPr>
          <w:p w14:paraId="41D55F7C"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76,44</w:t>
            </w:r>
          </w:p>
        </w:tc>
        <w:tc>
          <w:tcPr>
            <w:tcW w:w="1408" w:type="dxa"/>
            <w:tcBorders>
              <w:top w:val="nil"/>
              <w:left w:val="nil"/>
              <w:bottom w:val="nil"/>
              <w:right w:val="nil"/>
            </w:tcBorders>
            <w:shd w:val="clear" w:color="auto" w:fill="auto"/>
            <w:noWrap/>
            <w:vAlign w:val="bottom"/>
            <w:hideMark/>
          </w:tcPr>
          <w:p w14:paraId="31BCE7EC" w14:textId="77777777" w:rsidR="00A322C2" w:rsidRPr="00A322C2" w:rsidRDefault="00A322C2" w:rsidP="00A322C2">
            <w:pPr>
              <w:spacing w:after="0" w:line="240" w:lineRule="auto"/>
              <w:jc w:val="right"/>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371A1457"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108,83</w:t>
            </w:r>
          </w:p>
        </w:tc>
        <w:tc>
          <w:tcPr>
            <w:tcW w:w="1408" w:type="dxa"/>
            <w:tcBorders>
              <w:top w:val="nil"/>
              <w:left w:val="nil"/>
              <w:bottom w:val="nil"/>
              <w:right w:val="nil"/>
            </w:tcBorders>
            <w:shd w:val="clear" w:color="auto" w:fill="auto"/>
            <w:noWrap/>
            <w:vAlign w:val="bottom"/>
            <w:hideMark/>
          </w:tcPr>
          <w:p w14:paraId="7E8B0BA5"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142,37%</w:t>
            </w:r>
          </w:p>
        </w:tc>
        <w:tc>
          <w:tcPr>
            <w:tcW w:w="1408" w:type="dxa"/>
            <w:tcBorders>
              <w:top w:val="nil"/>
              <w:left w:val="nil"/>
              <w:bottom w:val="nil"/>
              <w:right w:val="nil"/>
            </w:tcBorders>
            <w:shd w:val="clear" w:color="auto" w:fill="auto"/>
            <w:noWrap/>
            <w:vAlign w:val="bottom"/>
            <w:hideMark/>
          </w:tcPr>
          <w:p w14:paraId="374AA211"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14689FE4"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1916B579"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3422 Kamate za primljene kredite i zajmove od kreditnih i ostalih financijskih institucija u javnom sekto</w:t>
            </w:r>
          </w:p>
        </w:tc>
        <w:tc>
          <w:tcPr>
            <w:tcW w:w="1408" w:type="dxa"/>
            <w:tcBorders>
              <w:top w:val="nil"/>
              <w:left w:val="nil"/>
              <w:bottom w:val="nil"/>
              <w:right w:val="nil"/>
            </w:tcBorders>
            <w:shd w:val="clear" w:color="auto" w:fill="auto"/>
            <w:noWrap/>
            <w:vAlign w:val="bottom"/>
            <w:hideMark/>
          </w:tcPr>
          <w:p w14:paraId="173CACC4"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76,44</w:t>
            </w:r>
          </w:p>
        </w:tc>
        <w:tc>
          <w:tcPr>
            <w:tcW w:w="1408" w:type="dxa"/>
            <w:tcBorders>
              <w:top w:val="nil"/>
              <w:left w:val="nil"/>
              <w:bottom w:val="nil"/>
              <w:right w:val="nil"/>
            </w:tcBorders>
            <w:shd w:val="clear" w:color="auto" w:fill="auto"/>
            <w:noWrap/>
            <w:vAlign w:val="bottom"/>
            <w:hideMark/>
          </w:tcPr>
          <w:p w14:paraId="0DBC8B76" w14:textId="77777777" w:rsidR="00A322C2" w:rsidRPr="00A322C2" w:rsidRDefault="00A322C2" w:rsidP="00A322C2">
            <w:pPr>
              <w:spacing w:after="0" w:line="240" w:lineRule="auto"/>
              <w:jc w:val="right"/>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153EE072"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108,83</w:t>
            </w:r>
          </w:p>
        </w:tc>
        <w:tc>
          <w:tcPr>
            <w:tcW w:w="1408" w:type="dxa"/>
            <w:tcBorders>
              <w:top w:val="nil"/>
              <w:left w:val="nil"/>
              <w:bottom w:val="nil"/>
              <w:right w:val="nil"/>
            </w:tcBorders>
            <w:shd w:val="clear" w:color="auto" w:fill="auto"/>
            <w:noWrap/>
            <w:vAlign w:val="bottom"/>
            <w:hideMark/>
          </w:tcPr>
          <w:p w14:paraId="28354032"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142,37%</w:t>
            </w:r>
          </w:p>
        </w:tc>
        <w:tc>
          <w:tcPr>
            <w:tcW w:w="1408" w:type="dxa"/>
            <w:tcBorders>
              <w:top w:val="nil"/>
              <w:left w:val="nil"/>
              <w:bottom w:val="nil"/>
              <w:right w:val="nil"/>
            </w:tcBorders>
            <w:shd w:val="clear" w:color="auto" w:fill="auto"/>
            <w:noWrap/>
            <w:vAlign w:val="bottom"/>
            <w:hideMark/>
          </w:tcPr>
          <w:p w14:paraId="1DEC7C48"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212C13DC"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0CCA971E"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343 Ostali financijski rashodi</w:t>
            </w:r>
          </w:p>
        </w:tc>
        <w:tc>
          <w:tcPr>
            <w:tcW w:w="1408" w:type="dxa"/>
            <w:tcBorders>
              <w:top w:val="nil"/>
              <w:left w:val="nil"/>
              <w:bottom w:val="nil"/>
              <w:right w:val="nil"/>
            </w:tcBorders>
            <w:shd w:val="clear" w:color="auto" w:fill="auto"/>
            <w:noWrap/>
            <w:vAlign w:val="bottom"/>
            <w:hideMark/>
          </w:tcPr>
          <w:p w14:paraId="53141098"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1.249,49</w:t>
            </w:r>
          </w:p>
        </w:tc>
        <w:tc>
          <w:tcPr>
            <w:tcW w:w="1408" w:type="dxa"/>
            <w:tcBorders>
              <w:top w:val="nil"/>
              <w:left w:val="nil"/>
              <w:bottom w:val="nil"/>
              <w:right w:val="nil"/>
            </w:tcBorders>
            <w:shd w:val="clear" w:color="auto" w:fill="auto"/>
            <w:noWrap/>
            <w:vAlign w:val="bottom"/>
            <w:hideMark/>
          </w:tcPr>
          <w:p w14:paraId="43CD87FC" w14:textId="77777777" w:rsidR="00A322C2" w:rsidRPr="00A322C2" w:rsidRDefault="00A322C2" w:rsidP="00A322C2">
            <w:pPr>
              <w:spacing w:after="0" w:line="240" w:lineRule="auto"/>
              <w:jc w:val="right"/>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3EE6B68C"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2.382,03</w:t>
            </w:r>
          </w:p>
        </w:tc>
        <w:tc>
          <w:tcPr>
            <w:tcW w:w="1408" w:type="dxa"/>
            <w:tcBorders>
              <w:top w:val="nil"/>
              <w:left w:val="nil"/>
              <w:bottom w:val="nil"/>
              <w:right w:val="nil"/>
            </w:tcBorders>
            <w:shd w:val="clear" w:color="auto" w:fill="auto"/>
            <w:noWrap/>
            <w:vAlign w:val="bottom"/>
            <w:hideMark/>
          </w:tcPr>
          <w:p w14:paraId="33F5F732"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190,64%</w:t>
            </w:r>
          </w:p>
        </w:tc>
        <w:tc>
          <w:tcPr>
            <w:tcW w:w="1408" w:type="dxa"/>
            <w:tcBorders>
              <w:top w:val="nil"/>
              <w:left w:val="nil"/>
              <w:bottom w:val="nil"/>
              <w:right w:val="nil"/>
            </w:tcBorders>
            <w:shd w:val="clear" w:color="auto" w:fill="auto"/>
            <w:noWrap/>
            <w:vAlign w:val="bottom"/>
            <w:hideMark/>
          </w:tcPr>
          <w:p w14:paraId="7E1906F0"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46D9CAC2"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33029D57"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3431 Bankarske usluge i usluge platnog prometa</w:t>
            </w:r>
          </w:p>
        </w:tc>
        <w:tc>
          <w:tcPr>
            <w:tcW w:w="1408" w:type="dxa"/>
            <w:tcBorders>
              <w:top w:val="nil"/>
              <w:left w:val="nil"/>
              <w:bottom w:val="nil"/>
              <w:right w:val="nil"/>
            </w:tcBorders>
            <w:shd w:val="clear" w:color="auto" w:fill="auto"/>
            <w:noWrap/>
            <w:vAlign w:val="bottom"/>
            <w:hideMark/>
          </w:tcPr>
          <w:p w14:paraId="065AD1D9"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945,35</w:t>
            </w:r>
          </w:p>
        </w:tc>
        <w:tc>
          <w:tcPr>
            <w:tcW w:w="1408" w:type="dxa"/>
            <w:tcBorders>
              <w:top w:val="nil"/>
              <w:left w:val="nil"/>
              <w:bottom w:val="nil"/>
              <w:right w:val="nil"/>
            </w:tcBorders>
            <w:shd w:val="clear" w:color="auto" w:fill="auto"/>
            <w:noWrap/>
            <w:vAlign w:val="bottom"/>
            <w:hideMark/>
          </w:tcPr>
          <w:p w14:paraId="653130FF" w14:textId="77777777" w:rsidR="00A322C2" w:rsidRPr="00A322C2" w:rsidRDefault="00A322C2" w:rsidP="00A322C2">
            <w:pPr>
              <w:spacing w:after="0" w:line="240" w:lineRule="auto"/>
              <w:jc w:val="right"/>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2B318533"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1.147,65</w:t>
            </w:r>
          </w:p>
        </w:tc>
        <w:tc>
          <w:tcPr>
            <w:tcW w:w="1408" w:type="dxa"/>
            <w:tcBorders>
              <w:top w:val="nil"/>
              <w:left w:val="nil"/>
              <w:bottom w:val="nil"/>
              <w:right w:val="nil"/>
            </w:tcBorders>
            <w:shd w:val="clear" w:color="auto" w:fill="auto"/>
            <w:noWrap/>
            <w:vAlign w:val="bottom"/>
            <w:hideMark/>
          </w:tcPr>
          <w:p w14:paraId="25CFB1D9"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121,40%</w:t>
            </w:r>
          </w:p>
        </w:tc>
        <w:tc>
          <w:tcPr>
            <w:tcW w:w="1408" w:type="dxa"/>
            <w:tcBorders>
              <w:top w:val="nil"/>
              <w:left w:val="nil"/>
              <w:bottom w:val="nil"/>
              <w:right w:val="nil"/>
            </w:tcBorders>
            <w:shd w:val="clear" w:color="auto" w:fill="auto"/>
            <w:noWrap/>
            <w:vAlign w:val="bottom"/>
            <w:hideMark/>
          </w:tcPr>
          <w:p w14:paraId="2BE68DC7"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34FD7201"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2C44488C"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3432 Negativne tečajne razlike i razlike zbog primjene valutne klauzule</w:t>
            </w:r>
          </w:p>
        </w:tc>
        <w:tc>
          <w:tcPr>
            <w:tcW w:w="1408" w:type="dxa"/>
            <w:tcBorders>
              <w:top w:val="nil"/>
              <w:left w:val="nil"/>
              <w:bottom w:val="nil"/>
              <w:right w:val="nil"/>
            </w:tcBorders>
            <w:shd w:val="clear" w:color="auto" w:fill="auto"/>
            <w:noWrap/>
            <w:vAlign w:val="bottom"/>
            <w:hideMark/>
          </w:tcPr>
          <w:p w14:paraId="529FF50E" w14:textId="77777777" w:rsidR="00A322C2" w:rsidRPr="00A322C2" w:rsidRDefault="00A322C2" w:rsidP="00A322C2">
            <w:pPr>
              <w:spacing w:after="0" w:line="240" w:lineRule="auto"/>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5D88FDE4" w14:textId="77777777" w:rsidR="00A322C2" w:rsidRPr="00A322C2" w:rsidRDefault="00A322C2" w:rsidP="00A322C2">
            <w:pPr>
              <w:spacing w:after="0" w:line="240" w:lineRule="auto"/>
              <w:jc w:val="right"/>
              <w:rPr>
                <w:rFonts w:ascii="Times New Roman" w:eastAsia="Times New Roman" w:hAnsi="Times New Roman" w:cs="Times New Roman"/>
                <w:sz w:val="20"/>
                <w:szCs w:val="20"/>
                <w:lang w:eastAsia="hr-HR"/>
              </w:rPr>
            </w:pPr>
          </w:p>
        </w:tc>
        <w:tc>
          <w:tcPr>
            <w:tcW w:w="1408" w:type="dxa"/>
            <w:tcBorders>
              <w:top w:val="nil"/>
              <w:left w:val="nil"/>
              <w:bottom w:val="nil"/>
              <w:right w:val="nil"/>
            </w:tcBorders>
            <w:shd w:val="clear" w:color="auto" w:fill="auto"/>
            <w:noWrap/>
            <w:vAlign w:val="bottom"/>
            <w:hideMark/>
          </w:tcPr>
          <w:p w14:paraId="6B80EB91"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0,14</w:t>
            </w:r>
          </w:p>
        </w:tc>
        <w:tc>
          <w:tcPr>
            <w:tcW w:w="1408" w:type="dxa"/>
            <w:tcBorders>
              <w:top w:val="nil"/>
              <w:left w:val="nil"/>
              <w:bottom w:val="nil"/>
              <w:right w:val="nil"/>
            </w:tcBorders>
            <w:shd w:val="clear" w:color="auto" w:fill="auto"/>
            <w:noWrap/>
            <w:vAlign w:val="bottom"/>
            <w:hideMark/>
          </w:tcPr>
          <w:p w14:paraId="4BDA0E6A"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c>
          <w:tcPr>
            <w:tcW w:w="1408" w:type="dxa"/>
            <w:tcBorders>
              <w:top w:val="nil"/>
              <w:left w:val="nil"/>
              <w:bottom w:val="nil"/>
              <w:right w:val="nil"/>
            </w:tcBorders>
            <w:shd w:val="clear" w:color="auto" w:fill="auto"/>
            <w:noWrap/>
            <w:vAlign w:val="bottom"/>
            <w:hideMark/>
          </w:tcPr>
          <w:p w14:paraId="0767D25A"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17C22666"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7A0B69C0"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3434 Ostali nespomenuti financijski rashodi</w:t>
            </w:r>
          </w:p>
        </w:tc>
        <w:tc>
          <w:tcPr>
            <w:tcW w:w="1408" w:type="dxa"/>
            <w:tcBorders>
              <w:top w:val="nil"/>
              <w:left w:val="nil"/>
              <w:bottom w:val="nil"/>
              <w:right w:val="nil"/>
            </w:tcBorders>
            <w:shd w:val="clear" w:color="auto" w:fill="auto"/>
            <w:noWrap/>
            <w:vAlign w:val="bottom"/>
            <w:hideMark/>
          </w:tcPr>
          <w:p w14:paraId="22E4DF57"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304,13</w:t>
            </w:r>
          </w:p>
        </w:tc>
        <w:tc>
          <w:tcPr>
            <w:tcW w:w="1408" w:type="dxa"/>
            <w:tcBorders>
              <w:top w:val="nil"/>
              <w:left w:val="nil"/>
              <w:bottom w:val="nil"/>
              <w:right w:val="nil"/>
            </w:tcBorders>
            <w:shd w:val="clear" w:color="auto" w:fill="auto"/>
            <w:noWrap/>
            <w:vAlign w:val="bottom"/>
            <w:hideMark/>
          </w:tcPr>
          <w:p w14:paraId="4158D85C" w14:textId="77777777" w:rsidR="00A322C2" w:rsidRPr="00A322C2" w:rsidRDefault="00A322C2" w:rsidP="00A322C2">
            <w:pPr>
              <w:spacing w:after="0" w:line="240" w:lineRule="auto"/>
              <w:jc w:val="right"/>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08710D67"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1.234,24</w:t>
            </w:r>
          </w:p>
        </w:tc>
        <w:tc>
          <w:tcPr>
            <w:tcW w:w="1408" w:type="dxa"/>
            <w:tcBorders>
              <w:top w:val="nil"/>
              <w:left w:val="nil"/>
              <w:bottom w:val="nil"/>
              <w:right w:val="nil"/>
            </w:tcBorders>
            <w:shd w:val="clear" w:color="auto" w:fill="auto"/>
            <w:noWrap/>
            <w:vAlign w:val="bottom"/>
            <w:hideMark/>
          </w:tcPr>
          <w:p w14:paraId="741BE2EF"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405,83%</w:t>
            </w:r>
          </w:p>
        </w:tc>
        <w:tc>
          <w:tcPr>
            <w:tcW w:w="1408" w:type="dxa"/>
            <w:tcBorders>
              <w:top w:val="nil"/>
              <w:left w:val="nil"/>
              <w:bottom w:val="nil"/>
              <w:right w:val="nil"/>
            </w:tcBorders>
            <w:shd w:val="clear" w:color="auto" w:fill="auto"/>
            <w:noWrap/>
            <w:vAlign w:val="bottom"/>
            <w:hideMark/>
          </w:tcPr>
          <w:p w14:paraId="6CDDE5B4"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5D3C3A6D"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0E47E236" w14:textId="77777777" w:rsidR="00A322C2" w:rsidRPr="00A322C2" w:rsidRDefault="00A322C2" w:rsidP="00A322C2">
            <w:pPr>
              <w:spacing w:after="0" w:line="240" w:lineRule="auto"/>
              <w:rPr>
                <w:rFonts w:eastAsia="Times New Roman" w:cs="Arial"/>
                <w:b/>
                <w:bCs/>
                <w:sz w:val="20"/>
                <w:szCs w:val="20"/>
                <w:lang w:eastAsia="hr-HR"/>
              </w:rPr>
            </w:pPr>
            <w:r w:rsidRPr="00A322C2">
              <w:rPr>
                <w:rFonts w:eastAsia="Times New Roman" w:cs="Arial"/>
                <w:b/>
                <w:bCs/>
                <w:sz w:val="20"/>
                <w:szCs w:val="20"/>
                <w:lang w:eastAsia="hr-HR"/>
              </w:rPr>
              <w:t>4 Rashodi za nabavu nefinancijske imovine</w:t>
            </w:r>
          </w:p>
        </w:tc>
        <w:tc>
          <w:tcPr>
            <w:tcW w:w="1408" w:type="dxa"/>
            <w:tcBorders>
              <w:top w:val="nil"/>
              <w:left w:val="nil"/>
              <w:bottom w:val="nil"/>
              <w:right w:val="nil"/>
            </w:tcBorders>
            <w:shd w:val="clear" w:color="auto" w:fill="auto"/>
            <w:noWrap/>
            <w:vAlign w:val="bottom"/>
            <w:hideMark/>
          </w:tcPr>
          <w:p w14:paraId="76BDEC35"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15.306,34</w:t>
            </w:r>
          </w:p>
        </w:tc>
        <w:tc>
          <w:tcPr>
            <w:tcW w:w="1408" w:type="dxa"/>
            <w:tcBorders>
              <w:top w:val="nil"/>
              <w:left w:val="nil"/>
              <w:bottom w:val="nil"/>
              <w:right w:val="nil"/>
            </w:tcBorders>
            <w:shd w:val="clear" w:color="auto" w:fill="auto"/>
            <w:noWrap/>
            <w:vAlign w:val="bottom"/>
            <w:hideMark/>
          </w:tcPr>
          <w:p w14:paraId="6F1BAF1A"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123.133,00</w:t>
            </w:r>
          </w:p>
        </w:tc>
        <w:tc>
          <w:tcPr>
            <w:tcW w:w="1408" w:type="dxa"/>
            <w:tcBorders>
              <w:top w:val="nil"/>
              <w:left w:val="nil"/>
              <w:bottom w:val="nil"/>
              <w:right w:val="nil"/>
            </w:tcBorders>
            <w:shd w:val="clear" w:color="auto" w:fill="auto"/>
            <w:noWrap/>
            <w:vAlign w:val="bottom"/>
            <w:hideMark/>
          </w:tcPr>
          <w:p w14:paraId="14197069"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115.152,68</w:t>
            </w:r>
          </w:p>
        </w:tc>
        <w:tc>
          <w:tcPr>
            <w:tcW w:w="1408" w:type="dxa"/>
            <w:tcBorders>
              <w:top w:val="nil"/>
              <w:left w:val="nil"/>
              <w:bottom w:val="nil"/>
              <w:right w:val="nil"/>
            </w:tcBorders>
            <w:shd w:val="clear" w:color="auto" w:fill="auto"/>
            <w:noWrap/>
            <w:vAlign w:val="bottom"/>
            <w:hideMark/>
          </w:tcPr>
          <w:p w14:paraId="2EFA1847"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752,32%</w:t>
            </w:r>
          </w:p>
        </w:tc>
        <w:tc>
          <w:tcPr>
            <w:tcW w:w="1408" w:type="dxa"/>
            <w:tcBorders>
              <w:top w:val="nil"/>
              <w:left w:val="nil"/>
              <w:bottom w:val="nil"/>
              <w:right w:val="nil"/>
            </w:tcBorders>
            <w:shd w:val="clear" w:color="auto" w:fill="auto"/>
            <w:noWrap/>
            <w:vAlign w:val="bottom"/>
            <w:hideMark/>
          </w:tcPr>
          <w:p w14:paraId="4B82351B" w14:textId="77777777" w:rsidR="00A322C2" w:rsidRPr="00A322C2" w:rsidRDefault="00A322C2" w:rsidP="00A322C2">
            <w:pPr>
              <w:spacing w:after="0" w:line="240" w:lineRule="auto"/>
              <w:jc w:val="right"/>
              <w:rPr>
                <w:rFonts w:eastAsia="Times New Roman" w:cs="Arial"/>
                <w:b/>
                <w:bCs/>
                <w:sz w:val="20"/>
                <w:szCs w:val="20"/>
                <w:lang w:eastAsia="hr-HR"/>
              </w:rPr>
            </w:pPr>
            <w:r w:rsidRPr="00A322C2">
              <w:rPr>
                <w:rFonts w:eastAsia="Times New Roman" w:cs="Arial"/>
                <w:b/>
                <w:bCs/>
                <w:sz w:val="20"/>
                <w:szCs w:val="20"/>
                <w:lang w:eastAsia="hr-HR"/>
              </w:rPr>
              <w:t>93,52%</w:t>
            </w:r>
          </w:p>
        </w:tc>
      </w:tr>
      <w:tr w:rsidR="00A322C2" w:rsidRPr="00A322C2" w14:paraId="60FCA689"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6A9A5DD5"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42 Rashodi za nabavu proizvedene dugotrajne imovine</w:t>
            </w:r>
          </w:p>
        </w:tc>
        <w:tc>
          <w:tcPr>
            <w:tcW w:w="1408" w:type="dxa"/>
            <w:tcBorders>
              <w:top w:val="nil"/>
              <w:left w:val="nil"/>
              <w:bottom w:val="nil"/>
              <w:right w:val="nil"/>
            </w:tcBorders>
            <w:shd w:val="clear" w:color="auto" w:fill="auto"/>
            <w:noWrap/>
            <w:vAlign w:val="bottom"/>
            <w:hideMark/>
          </w:tcPr>
          <w:p w14:paraId="3F0EA658"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15.306,34</w:t>
            </w:r>
          </w:p>
        </w:tc>
        <w:tc>
          <w:tcPr>
            <w:tcW w:w="1408" w:type="dxa"/>
            <w:tcBorders>
              <w:top w:val="nil"/>
              <w:left w:val="nil"/>
              <w:bottom w:val="nil"/>
              <w:right w:val="nil"/>
            </w:tcBorders>
            <w:shd w:val="clear" w:color="auto" w:fill="auto"/>
            <w:noWrap/>
            <w:vAlign w:val="bottom"/>
            <w:hideMark/>
          </w:tcPr>
          <w:p w14:paraId="30106260" w14:textId="77777777" w:rsidR="00A322C2" w:rsidRPr="00A322C2" w:rsidRDefault="00A322C2" w:rsidP="00A322C2">
            <w:pPr>
              <w:spacing w:after="0" w:line="240" w:lineRule="auto"/>
              <w:jc w:val="right"/>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7F9ABFA2"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115.152,68</w:t>
            </w:r>
          </w:p>
        </w:tc>
        <w:tc>
          <w:tcPr>
            <w:tcW w:w="1408" w:type="dxa"/>
            <w:tcBorders>
              <w:top w:val="nil"/>
              <w:left w:val="nil"/>
              <w:bottom w:val="nil"/>
              <w:right w:val="nil"/>
            </w:tcBorders>
            <w:shd w:val="clear" w:color="auto" w:fill="auto"/>
            <w:noWrap/>
            <w:vAlign w:val="bottom"/>
            <w:hideMark/>
          </w:tcPr>
          <w:p w14:paraId="6EB6A3FB"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752,32%</w:t>
            </w:r>
          </w:p>
        </w:tc>
        <w:tc>
          <w:tcPr>
            <w:tcW w:w="1408" w:type="dxa"/>
            <w:tcBorders>
              <w:top w:val="nil"/>
              <w:left w:val="nil"/>
              <w:bottom w:val="nil"/>
              <w:right w:val="nil"/>
            </w:tcBorders>
            <w:shd w:val="clear" w:color="auto" w:fill="auto"/>
            <w:noWrap/>
            <w:vAlign w:val="bottom"/>
            <w:hideMark/>
          </w:tcPr>
          <w:p w14:paraId="6FBDD761"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4B0083E1"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578DD12D"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422 Postrojenja i oprema</w:t>
            </w:r>
          </w:p>
        </w:tc>
        <w:tc>
          <w:tcPr>
            <w:tcW w:w="1408" w:type="dxa"/>
            <w:tcBorders>
              <w:top w:val="nil"/>
              <w:left w:val="nil"/>
              <w:bottom w:val="nil"/>
              <w:right w:val="nil"/>
            </w:tcBorders>
            <w:shd w:val="clear" w:color="auto" w:fill="auto"/>
            <w:noWrap/>
            <w:vAlign w:val="bottom"/>
            <w:hideMark/>
          </w:tcPr>
          <w:p w14:paraId="769E8B67"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4.737,54</w:t>
            </w:r>
          </w:p>
        </w:tc>
        <w:tc>
          <w:tcPr>
            <w:tcW w:w="1408" w:type="dxa"/>
            <w:tcBorders>
              <w:top w:val="nil"/>
              <w:left w:val="nil"/>
              <w:bottom w:val="nil"/>
              <w:right w:val="nil"/>
            </w:tcBorders>
            <w:shd w:val="clear" w:color="auto" w:fill="auto"/>
            <w:noWrap/>
            <w:vAlign w:val="bottom"/>
            <w:hideMark/>
          </w:tcPr>
          <w:p w14:paraId="3B56E960" w14:textId="77777777" w:rsidR="00A322C2" w:rsidRPr="00A322C2" w:rsidRDefault="00A322C2" w:rsidP="00A322C2">
            <w:pPr>
              <w:spacing w:after="0" w:line="240" w:lineRule="auto"/>
              <w:jc w:val="right"/>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1043E491" w14:textId="77777777" w:rsidR="00A322C2" w:rsidRPr="00A322C2" w:rsidRDefault="00A322C2" w:rsidP="00A322C2">
            <w:pPr>
              <w:spacing w:after="0" w:line="240" w:lineRule="auto"/>
              <w:jc w:val="right"/>
              <w:rPr>
                <w:rFonts w:ascii="Times New Roman" w:eastAsia="Times New Roman" w:hAnsi="Times New Roman" w:cs="Times New Roman"/>
                <w:sz w:val="20"/>
                <w:szCs w:val="20"/>
                <w:lang w:eastAsia="hr-HR"/>
              </w:rPr>
            </w:pPr>
          </w:p>
        </w:tc>
        <w:tc>
          <w:tcPr>
            <w:tcW w:w="1408" w:type="dxa"/>
            <w:tcBorders>
              <w:top w:val="nil"/>
              <w:left w:val="nil"/>
              <w:bottom w:val="nil"/>
              <w:right w:val="nil"/>
            </w:tcBorders>
            <w:shd w:val="clear" w:color="auto" w:fill="auto"/>
            <w:noWrap/>
            <w:vAlign w:val="bottom"/>
            <w:hideMark/>
          </w:tcPr>
          <w:p w14:paraId="17A4363E"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c>
          <w:tcPr>
            <w:tcW w:w="1408" w:type="dxa"/>
            <w:tcBorders>
              <w:top w:val="nil"/>
              <w:left w:val="nil"/>
              <w:bottom w:val="nil"/>
              <w:right w:val="nil"/>
            </w:tcBorders>
            <w:shd w:val="clear" w:color="auto" w:fill="auto"/>
            <w:noWrap/>
            <w:vAlign w:val="bottom"/>
            <w:hideMark/>
          </w:tcPr>
          <w:p w14:paraId="11C19868"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1F05AA00"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6DD02E1F"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4221 Uredska oprema i namještaj</w:t>
            </w:r>
          </w:p>
        </w:tc>
        <w:tc>
          <w:tcPr>
            <w:tcW w:w="1408" w:type="dxa"/>
            <w:tcBorders>
              <w:top w:val="nil"/>
              <w:left w:val="nil"/>
              <w:bottom w:val="nil"/>
              <w:right w:val="nil"/>
            </w:tcBorders>
            <w:shd w:val="clear" w:color="auto" w:fill="auto"/>
            <w:noWrap/>
            <w:vAlign w:val="bottom"/>
            <w:hideMark/>
          </w:tcPr>
          <w:p w14:paraId="66863DDE"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4.737,54</w:t>
            </w:r>
          </w:p>
        </w:tc>
        <w:tc>
          <w:tcPr>
            <w:tcW w:w="1408" w:type="dxa"/>
            <w:tcBorders>
              <w:top w:val="nil"/>
              <w:left w:val="nil"/>
              <w:bottom w:val="nil"/>
              <w:right w:val="nil"/>
            </w:tcBorders>
            <w:shd w:val="clear" w:color="auto" w:fill="auto"/>
            <w:noWrap/>
            <w:vAlign w:val="bottom"/>
            <w:hideMark/>
          </w:tcPr>
          <w:p w14:paraId="470048FC" w14:textId="77777777" w:rsidR="00A322C2" w:rsidRPr="00A322C2" w:rsidRDefault="00A322C2" w:rsidP="00A322C2">
            <w:pPr>
              <w:spacing w:after="0" w:line="240" w:lineRule="auto"/>
              <w:jc w:val="right"/>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70FCD57E" w14:textId="77777777" w:rsidR="00A322C2" w:rsidRPr="00A322C2" w:rsidRDefault="00A322C2" w:rsidP="00A322C2">
            <w:pPr>
              <w:spacing w:after="0" w:line="240" w:lineRule="auto"/>
              <w:jc w:val="right"/>
              <w:rPr>
                <w:rFonts w:ascii="Times New Roman" w:eastAsia="Times New Roman" w:hAnsi="Times New Roman" w:cs="Times New Roman"/>
                <w:sz w:val="20"/>
                <w:szCs w:val="20"/>
                <w:lang w:eastAsia="hr-HR"/>
              </w:rPr>
            </w:pPr>
          </w:p>
        </w:tc>
        <w:tc>
          <w:tcPr>
            <w:tcW w:w="1408" w:type="dxa"/>
            <w:tcBorders>
              <w:top w:val="nil"/>
              <w:left w:val="nil"/>
              <w:bottom w:val="nil"/>
              <w:right w:val="nil"/>
            </w:tcBorders>
            <w:shd w:val="clear" w:color="auto" w:fill="auto"/>
            <w:noWrap/>
            <w:vAlign w:val="bottom"/>
            <w:hideMark/>
          </w:tcPr>
          <w:p w14:paraId="2E973CD5"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c>
          <w:tcPr>
            <w:tcW w:w="1408" w:type="dxa"/>
            <w:tcBorders>
              <w:top w:val="nil"/>
              <w:left w:val="nil"/>
              <w:bottom w:val="nil"/>
              <w:right w:val="nil"/>
            </w:tcBorders>
            <w:shd w:val="clear" w:color="auto" w:fill="auto"/>
            <w:noWrap/>
            <w:vAlign w:val="bottom"/>
            <w:hideMark/>
          </w:tcPr>
          <w:p w14:paraId="7B058D2B"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1FF4BF6F"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375793BF"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423 Prijevozna sredstva</w:t>
            </w:r>
          </w:p>
        </w:tc>
        <w:tc>
          <w:tcPr>
            <w:tcW w:w="1408" w:type="dxa"/>
            <w:tcBorders>
              <w:top w:val="nil"/>
              <w:left w:val="nil"/>
              <w:bottom w:val="nil"/>
              <w:right w:val="nil"/>
            </w:tcBorders>
            <w:shd w:val="clear" w:color="auto" w:fill="auto"/>
            <w:noWrap/>
            <w:vAlign w:val="bottom"/>
            <w:hideMark/>
          </w:tcPr>
          <w:p w14:paraId="35CBE6BF" w14:textId="77777777" w:rsidR="00A322C2" w:rsidRPr="00A322C2" w:rsidRDefault="00A322C2" w:rsidP="00A322C2">
            <w:pPr>
              <w:spacing w:after="0" w:line="240" w:lineRule="auto"/>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6A5FF77D" w14:textId="77777777" w:rsidR="00A322C2" w:rsidRPr="00A322C2" w:rsidRDefault="00A322C2" w:rsidP="00A322C2">
            <w:pPr>
              <w:spacing w:after="0" w:line="240" w:lineRule="auto"/>
              <w:jc w:val="right"/>
              <w:rPr>
                <w:rFonts w:ascii="Times New Roman" w:eastAsia="Times New Roman" w:hAnsi="Times New Roman" w:cs="Times New Roman"/>
                <w:sz w:val="20"/>
                <w:szCs w:val="20"/>
                <w:lang w:eastAsia="hr-HR"/>
              </w:rPr>
            </w:pPr>
          </w:p>
        </w:tc>
        <w:tc>
          <w:tcPr>
            <w:tcW w:w="1408" w:type="dxa"/>
            <w:tcBorders>
              <w:top w:val="nil"/>
              <w:left w:val="nil"/>
              <w:bottom w:val="nil"/>
              <w:right w:val="nil"/>
            </w:tcBorders>
            <w:shd w:val="clear" w:color="auto" w:fill="auto"/>
            <w:noWrap/>
            <w:vAlign w:val="bottom"/>
            <w:hideMark/>
          </w:tcPr>
          <w:p w14:paraId="7EA668E6"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98.978,04</w:t>
            </w:r>
          </w:p>
        </w:tc>
        <w:tc>
          <w:tcPr>
            <w:tcW w:w="1408" w:type="dxa"/>
            <w:tcBorders>
              <w:top w:val="nil"/>
              <w:left w:val="nil"/>
              <w:bottom w:val="nil"/>
              <w:right w:val="nil"/>
            </w:tcBorders>
            <w:shd w:val="clear" w:color="auto" w:fill="auto"/>
            <w:noWrap/>
            <w:vAlign w:val="bottom"/>
            <w:hideMark/>
          </w:tcPr>
          <w:p w14:paraId="51132E5F"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c>
          <w:tcPr>
            <w:tcW w:w="1408" w:type="dxa"/>
            <w:tcBorders>
              <w:top w:val="nil"/>
              <w:left w:val="nil"/>
              <w:bottom w:val="nil"/>
              <w:right w:val="nil"/>
            </w:tcBorders>
            <w:shd w:val="clear" w:color="auto" w:fill="auto"/>
            <w:noWrap/>
            <w:vAlign w:val="bottom"/>
            <w:hideMark/>
          </w:tcPr>
          <w:p w14:paraId="67E6E53A"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0C613DE9"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0B60C53E"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4231 Prijevozna sredstva u cestovnom prometu</w:t>
            </w:r>
          </w:p>
        </w:tc>
        <w:tc>
          <w:tcPr>
            <w:tcW w:w="1408" w:type="dxa"/>
            <w:tcBorders>
              <w:top w:val="nil"/>
              <w:left w:val="nil"/>
              <w:bottom w:val="nil"/>
              <w:right w:val="nil"/>
            </w:tcBorders>
            <w:shd w:val="clear" w:color="auto" w:fill="auto"/>
            <w:noWrap/>
            <w:vAlign w:val="bottom"/>
            <w:hideMark/>
          </w:tcPr>
          <w:p w14:paraId="1A7B8CAE" w14:textId="77777777" w:rsidR="00A322C2" w:rsidRPr="00A322C2" w:rsidRDefault="00A322C2" w:rsidP="00A322C2">
            <w:pPr>
              <w:spacing w:after="0" w:line="240" w:lineRule="auto"/>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10D0A8AF" w14:textId="77777777" w:rsidR="00A322C2" w:rsidRPr="00A322C2" w:rsidRDefault="00A322C2" w:rsidP="00A322C2">
            <w:pPr>
              <w:spacing w:after="0" w:line="240" w:lineRule="auto"/>
              <w:jc w:val="right"/>
              <w:rPr>
                <w:rFonts w:ascii="Times New Roman" w:eastAsia="Times New Roman" w:hAnsi="Times New Roman" w:cs="Times New Roman"/>
                <w:sz w:val="20"/>
                <w:szCs w:val="20"/>
                <w:lang w:eastAsia="hr-HR"/>
              </w:rPr>
            </w:pPr>
          </w:p>
        </w:tc>
        <w:tc>
          <w:tcPr>
            <w:tcW w:w="1408" w:type="dxa"/>
            <w:tcBorders>
              <w:top w:val="nil"/>
              <w:left w:val="nil"/>
              <w:bottom w:val="nil"/>
              <w:right w:val="nil"/>
            </w:tcBorders>
            <w:shd w:val="clear" w:color="auto" w:fill="auto"/>
            <w:noWrap/>
            <w:vAlign w:val="bottom"/>
            <w:hideMark/>
          </w:tcPr>
          <w:p w14:paraId="2FE40144"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98.978,04</w:t>
            </w:r>
          </w:p>
        </w:tc>
        <w:tc>
          <w:tcPr>
            <w:tcW w:w="1408" w:type="dxa"/>
            <w:tcBorders>
              <w:top w:val="nil"/>
              <w:left w:val="nil"/>
              <w:bottom w:val="nil"/>
              <w:right w:val="nil"/>
            </w:tcBorders>
            <w:shd w:val="clear" w:color="auto" w:fill="auto"/>
            <w:noWrap/>
            <w:vAlign w:val="bottom"/>
            <w:hideMark/>
          </w:tcPr>
          <w:p w14:paraId="59115050"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c>
          <w:tcPr>
            <w:tcW w:w="1408" w:type="dxa"/>
            <w:tcBorders>
              <w:top w:val="nil"/>
              <w:left w:val="nil"/>
              <w:bottom w:val="nil"/>
              <w:right w:val="nil"/>
            </w:tcBorders>
            <w:shd w:val="clear" w:color="auto" w:fill="auto"/>
            <w:noWrap/>
            <w:vAlign w:val="bottom"/>
            <w:hideMark/>
          </w:tcPr>
          <w:p w14:paraId="0842F943"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2327D02C"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0990BA76"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424 Knjige, umjetnička djela i ostale izložbene vrijednosti</w:t>
            </w:r>
          </w:p>
        </w:tc>
        <w:tc>
          <w:tcPr>
            <w:tcW w:w="1408" w:type="dxa"/>
            <w:tcBorders>
              <w:top w:val="nil"/>
              <w:left w:val="nil"/>
              <w:bottom w:val="nil"/>
              <w:right w:val="nil"/>
            </w:tcBorders>
            <w:shd w:val="clear" w:color="auto" w:fill="auto"/>
            <w:noWrap/>
            <w:vAlign w:val="bottom"/>
            <w:hideMark/>
          </w:tcPr>
          <w:p w14:paraId="104DF7CB"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10.568,80</w:t>
            </w:r>
          </w:p>
        </w:tc>
        <w:tc>
          <w:tcPr>
            <w:tcW w:w="1408" w:type="dxa"/>
            <w:tcBorders>
              <w:top w:val="nil"/>
              <w:left w:val="nil"/>
              <w:bottom w:val="nil"/>
              <w:right w:val="nil"/>
            </w:tcBorders>
            <w:shd w:val="clear" w:color="auto" w:fill="auto"/>
            <w:noWrap/>
            <w:vAlign w:val="bottom"/>
            <w:hideMark/>
          </w:tcPr>
          <w:p w14:paraId="1A27DFB2" w14:textId="77777777" w:rsidR="00A322C2" w:rsidRPr="00A322C2" w:rsidRDefault="00A322C2" w:rsidP="00A322C2">
            <w:pPr>
              <w:spacing w:after="0" w:line="240" w:lineRule="auto"/>
              <w:jc w:val="right"/>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06BD64F1"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16.174,64</w:t>
            </w:r>
          </w:p>
        </w:tc>
        <w:tc>
          <w:tcPr>
            <w:tcW w:w="1408" w:type="dxa"/>
            <w:tcBorders>
              <w:top w:val="nil"/>
              <w:left w:val="nil"/>
              <w:bottom w:val="nil"/>
              <w:right w:val="nil"/>
            </w:tcBorders>
            <w:shd w:val="clear" w:color="auto" w:fill="auto"/>
            <w:noWrap/>
            <w:vAlign w:val="bottom"/>
            <w:hideMark/>
          </w:tcPr>
          <w:p w14:paraId="2AD62AA6"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153,04%</w:t>
            </w:r>
          </w:p>
        </w:tc>
        <w:tc>
          <w:tcPr>
            <w:tcW w:w="1408" w:type="dxa"/>
            <w:tcBorders>
              <w:top w:val="nil"/>
              <w:left w:val="nil"/>
              <w:bottom w:val="nil"/>
              <w:right w:val="nil"/>
            </w:tcBorders>
            <w:shd w:val="clear" w:color="auto" w:fill="auto"/>
            <w:noWrap/>
            <w:vAlign w:val="bottom"/>
            <w:hideMark/>
          </w:tcPr>
          <w:p w14:paraId="752EE583"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r w:rsidR="00A322C2" w:rsidRPr="00A322C2" w14:paraId="1D2F32D8" w14:textId="77777777" w:rsidTr="00A322C2">
        <w:trPr>
          <w:trHeight w:val="253"/>
          <w:jc w:val="center"/>
        </w:trPr>
        <w:tc>
          <w:tcPr>
            <w:tcW w:w="8452" w:type="dxa"/>
            <w:tcBorders>
              <w:top w:val="nil"/>
              <w:left w:val="nil"/>
              <w:bottom w:val="nil"/>
              <w:right w:val="nil"/>
            </w:tcBorders>
            <w:shd w:val="clear" w:color="auto" w:fill="auto"/>
            <w:noWrap/>
            <w:vAlign w:val="bottom"/>
            <w:hideMark/>
          </w:tcPr>
          <w:p w14:paraId="4969EBF2" w14:textId="77777777" w:rsidR="00A322C2" w:rsidRPr="00A322C2" w:rsidRDefault="00A322C2" w:rsidP="00A322C2">
            <w:pPr>
              <w:spacing w:after="0" w:line="240" w:lineRule="auto"/>
              <w:rPr>
                <w:rFonts w:eastAsia="Times New Roman" w:cs="Arial"/>
                <w:sz w:val="20"/>
                <w:szCs w:val="20"/>
                <w:lang w:eastAsia="hr-HR"/>
              </w:rPr>
            </w:pPr>
            <w:r w:rsidRPr="00A322C2">
              <w:rPr>
                <w:rFonts w:eastAsia="Times New Roman" w:cs="Arial"/>
                <w:sz w:val="20"/>
                <w:szCs w:val="20"/>
                <w:lang w:eastAsia="hr-HR"/>
              </w:rPr>
              <w:t>4241 Knjige</w:t>
            </w:r>
          </w:p>
        </w:tc>
        <w:tc>
          <w:tcPr>
            <w:tcW w:w="1408" w:type="dxa"/>
            <w:tcBorders>
              <w:top w:val="nil"/>
              <w:left w:val="nil"/>
              <w:bottom w:val="nil"/>
              <w:right w:val="nil"/>
            </w:tcBorders>
            <w:shd w:val="clear" w:color="auto" w:fill="auto"/>
            <w:noWrap/>
            <w:vAlign w:val="bottom"/>
            <w:hideMark/>
          </w:tcPr>
          <w:p w14:paraId="7F8D7315"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10.568,80</w:t>
            </w:r>
          </w:p>
        </w:tc>
        <w:tc>
          <w:tcPr>
            <w:tcW w:w="1408" w:type="dxa"/>
            <w:tcBorders>
              <w:top w:val="nil"/>
              <w:left w:val="nil"/>
              <w:bottom w:val="nil"/>
              <w:right w:val="nil"/>
            </w:tcBorders>
            <w:shd w:val="clear" w:color="auto" w:fill="auto"/>
            <w:noWrap/>
            <w:vAlign w:val="bottom"/>
            <w:hideMark/>
          </w:tcPr>
          <w:p w14:paraId="7084FA77" w14:textId="77777777" w:rsidR="00A322C2" w:rsidRPr="00A322C2" w:rsidRDefault="00A322C2" w:rsidP="00A322C2">
            <w:pPr>
              <w:spacing w:after="0" w:line="240" w:lineRule="auto"/>
              <w:jc w:val="right"/>
              <w:rPr>
                <w:rFonts w:eastAsia="Times New Roman" w:cs="Arial"/>
                <w:sz w:val="20"/>
                <w:szCs w:val="20"/>
                <w:lang w:eastAsia="hr-HR"/>
              </w:rPr>
            </w:pPr>
          </w:p>
        </w:tc>
        <w:tc>
          <w:tcPr>
            <w:tcW w:w="1408" w:type="dxa"/>
            <w:tcBorders>
              <w:top w:val="nil"/>
              <w:left w:val="nil"/>
              <w:bottom w:val="nil"/>
              <w:right w:val="nil"/>
            </w:tcBorders>
            <w:shd w:val="clear" w:color="auto" w:fill="auto"/>
            <w:noWrap/>
            <w:vAlign w:val="bottom"/>
            <w:hideMark/>
          </w:tcPr>
          <w:p w14:paraId="3889A197"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16.174,64</w:t>
            </w:r>
          </w:p>
        </w:tc>
        <w:tc>
          <w:tcPr>
            <w:tcW w:w="1408" w:type="dxa"/>
            <w:tcBorders>
              <w:top w:val="nil"/>
              <w:left w:val="nil"/>
              <w:bottom w:val="nil"/>
              <w:right w:val="nil"/>
            </w:tcBorders>
            <w:shd w:val="clear" w:color="auto" w:fill="auto"/>
            <w:noWrap/>
            <w:vAlign w:val="bottom"/>
            <w:hideMark/>
          </w:tcPr>
          <w:p w14:paraId="1308E929"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153,04%</w:t>
            </w:r>
          </w:p>
        </w:tc>
        <w:tc>
          <w:tcPr>
            <w:tcW w:w="1408" w:type="dxa"/>
            <w:tcBorders>
              <w:top w:val="nil"/>
              <w:left w:val="nil"/>
              <w:bottom w:val="nil"/>
              <w:right w:val="nil"/>
            </w:tcBorders>
            <w:shd w:val="clear" w:color="auto" w:fill="auto"/>
            <w:noWrap/>
            <w:vAlign w:val="bottom"/>
            <w:hideMark/>
          </w:tcPr>
          <w:p w14:paraId="57E5926D" w14:textId="77777777" w:rsidR="00A322C2" w:rsidRPr="00A322C2" w:rsidRDefault="00A322C2" w:rsidP="00A322C2">
            <w:pPr>
              <w:spacing w:after="0" w:line="240" w:lineRule="auto"/>
              <w:jc w:val="right"/>
              <w:rPr>
                <w:rFonts w:eastAsia="Times New Roman" w:cs="Arial"/>
                <w:sz w:val="20"/>
                <w:szCs w:val="20"/>
                <w:lang w:eastAsia="hr-HR"/>
              </w:rPr>
            </w:pPr>
            <w:r w:rsidRPr="00A322C2">
              <w:rPr>
                <w:rFonts w:eastAsia="Times New Roman" w:cs="Arial"/>
                <w:sz w:val="20"/>
                <w:szCs w:val="20"/>
                <w:lang w:eastAsia="hr-HR"/>
              </w:rPr>
              <w:t>0,00%</w:t>
            </w:r>
          </w:p>
        </w:tc>
      </w:tr>
    </w:tbl>
    <w:p w14:paraId="49E60792" w14:textId="77777777" w:rsidR="00C01097" w:rsidRDefault="00C01097"/>
    <w:p w14:paraId="49E60793" w14:textId="77777777" w:rsidR="00C01097" w:rsidRDefault="00C01097"/>
    <w:p w14:paraId="49E60794" w14:textId="77777777" w:rsidR="00C01097" w:rsidRDefault="004B07E0">
      <w:pPr>
        <w:pStyle w:val="Naslov3"/>
        <w:numPr>
          <w:ilvl w:val="1"/>
          <w:numId w:val="2"/>
        </w:numPr>
        <w:rPr>
          <w:rFonts w:ascii="Arial" w:hAnsi="Arial" w:cs="Arial"/>
          <w:color w:val="auto"/>
        </w:rPr>
      </w:pPr>
      <w:r>
        <w:rPr>
          <w:rFonts w:ascii="Arial" w:hAnsi="Arial" w:cs="Arial"/>
          <w:color w:val="auto"/>
        </w:rPr>
        <w:t xml:space="preserve">Prihodi i rashodi prema izvorima financiranja Gradske knjižnice Novi Marof </w:t>
      </w:r>
    </w:p>
    <w:tbl>
      <w:tblPr>
        <w:tblStyle w:val="Obinatablica1"/>
        <w:tblW w:w="15067" w:type="dxa"/>
        <w:jc w:val="center"/>
        <w:tblLook w:val="04A0" w:firstRow="1" w:lastRow="0" w:firstColumn="1" w:lastColumn="0" w:noHBand="0" w:noVBand="1"/>
      </w:tblPr>
      <w:tblGrid>
        <w:gridCol w:w="8222"/>
        <w:gridCol w:w="1369"/>
        <w:gridCol w:w="1369"/>
        <w:gridCol w:w="1369"/>
        <w:gridCol w:w="1369"/>
        <w:gridCol w:w="1369"/>
      </w:tblGrid>
      <w:tr w:rsidR="00FD1DB0" w:rsidRPr="00FD1DB0" w14:paraId="58C69789" w14:textId="77777777" w:rsidTr="00FD1DB0">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222" w:type="dxa"/>
            <w:noWrap/>
            <w:hideMark/>
          </w:tcPr>
          <w:p w14:paraId="1AC3C9B0" w14:textId="77777777" w:rsidR="00FD1DB0" w:rsidRPr="00FD1DB0" w:rsidRDefault="00FD1DB0" w:rsidP="00FD1DB0">
            <w:pPr>
              <w:jc w:val="center"/>
              <w:rPr>
                <w:rFonts w:eastAsia="Times New Roman" w:cs="Arial"/>
                <w:sz w:val="20"/>
                <w:szCs w:val="20"/>
                <w:lang w:eastAsia="hr-HR"/>
              </w:rPr>
            </w:pPr>
            <w:r w:rsidRPr="00FD1DB0">
              <w:rPr>
                <w:rFonts w:eastAsia="Times New Roman" w:cs="Arial"/>
                <w:sz w:val="20"/>
                <w:szCs w:val="20"/>
                <w:lang w:eastAsia="hr-HR"/>
              </w:rPr>
              <w:t>Račun / opis</w:t>
            </w:r>
          </w:p>
        </w:tc>
        <w:tc>
          <w:tcPr>
            <w:tcW w:w="1369" w:type="dxa"/>
            <w:noWrap/>
            <w:hideMark/>
          </w:tcPr>
          <w:p w14:paraId="641D1ED1" w14:textId="77777777" w:rsidR="00FD1DB0" w:rsidRPr="00FD1DB0" w:rsidRDefault="00FD1DB0" w:rsidP="00FD1DB0">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hr-HR"/>
              </w:rPr>
            </w:pPr>
            <w:r w:rsidRPr="00FD1DB0">
              <w:rPr>
                <w:rFonts w:eastAsia="Times New Roman" w:cs="Arial"/>
                <w:sz w:val="20"/>
                <w:szCs w:val="20"/>
                <w:lang w:eastAsia="hr-HR"/>
              </w:rPr>
              <w:t>Izvršenje 2022. €</w:t>
            </w:r>
          </w:p>
        </w:tc>
        <w:tc>
          <w:tcPr>
            <w:tcW w:w="1369" w:type="dxa"/>
            <w:noWrap/>
            <w:hideMark/>
          </w:tcPr>
          <w:p w14:paraId="4C34311F" w14:textId="77777777" w:rsidR="00FD1DB0" w:rsidRPr="00FD1DB0" w:rsidRDefault="00FD1DB0" w:rsidP="00FD1DB0">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hr-HR"/>
              </w:rPr>
            </w:pPr>
            <w:r w:rsidRPr="00FD1DB0">
              <w:rPr>
                <w:rFonts w:eastAsia="Times New Roman" w:cs="Arial"/>
                <w:sz w:val="20"/>
                <w:szCs w:val="20"/>
                <w:lang w:eastAsia="hr-HR"/>
              </w:rPr>
              <w:t>Izvorni plan 2023. €</w:t>
            </w:r>
          </w:p>
        </w:tc>
        <w:tc>
          <w:tcPr>
            <w:tcW w:w="1369" w:type="dxa"/>
            <w:noWrap/>
            <w:hideMark/>
          </w:tcPr>
          <w:p w14:paraId="094D57B8" w14:textId="77777777" w:rsidR="00FD1DB0" w:rsidRPr="00FD1DB0" w:rsidRDefault="00FD1DB0" w:rsidP="00FD1DB0">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hr-HR"/>
              </w:rPr>
            </w:pPr>
            <w:r w:rsidRPr="00FD1DB0">
              <w:rPr>
                <w:rFonts w:eastAsia="Times New Roman" w:cs="Arial"/>
                <w:sz w:val="20"/>
                <w:szCs w:val="20"/>
                <w:lang w:eastAsia="hr-HR"/>
              </w:rPr>
              <w:t>Izvršenje 2023. €</w:t>
            </w:r>
          </w:p>
        </w:tc>
        <w:tc>
          <w:tcPr>
            <w:tcW w:w="1369" w:type="dxa"/>
            <w:noWrap/>
            <w:hideMark/>
          </w:tcPr>
          <w:p w14:paraId="772ADF12" w14:textId="77777777" w:rsidR="00FD1DB0" w:rsidRPr="00FD1DB0" w:rsidRDefault="00FD1DB0" w:rsidP="00FD1DB0">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hr-HR"/>
              </w:rPr>
            </w:pPr>
            <w:r w:rsidRPr="00FD1DB0">
              <w:rPr>
                <w:rFonts w:eastAsia="Times New Roman" w:cs="Arial"/>
                <w:sz w:val="20"/>
                <w:szCs w:val="20"/>
                <w:lang w:eastAsia="hr-HR"/>
              </w:rPr>
              <w:t>Indeks  3/1</w:t>
            </w:r>
          </w:p>
        </w:tc>
        <w:tc>
          <w:tcPr>
            <w:tcW w:w="1369" w:type="dxa"/>
            <w:noWrap/>
            <w:hideMark/>
          </w:tcPr>
          <w:p w14:paraId="42BC9C57" w14:textId="77777777" w:rsidR="00FD1DB0" w:rsidRPr="00FD1DB0" w:rsidRDefault="00FD1DB0" w:rsidP="00FD1DB0">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hr-HR"/>
              </w:rPr>
            </w:pPr>
            <w:r w:rsidRPr="00FD1DB0">
              <w:rPr>
                <w:rFonts w:eastAsia="Times New Roman" w:cs="Arial"/>
                <w:sz w:val="20"/>
                <w:szCs w:val="20"/>
                <w:lang w:eastAsia="hr-HR"/>
              </w:rPr>
              <w:t>Indeks  3/2</w:t>
            </w:r>
          </w:p>
        </w:tc>
      </w:tr>
      <w:tr w:rsidR="00FD1DB0" w:rsidRPr="00FD1DB0" w14:paraId="0E1B1375" w14:textId="77777777" w:rsidTr="00FD1DB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222" w:type="dxa"/>
            <w:noWrap/>
            <w:hideMark/>
          </w:tcPr>
          <w:p w14:paraId="55B04C1E" w14:textId="77777777" w:rsidR="00FD1DB0" w:rsidRPr="00FD1DB0" w:rsidRDefault="00FD1DB0" w:rsidP="00FD1DB0">
            <w:pPr>
              <w:jc w:val="center"/>
              <w:rPr>
                <w:rFonts w:eastAsia="Times New Roman" w:cs="Arial"/>
                <w:sz w:val="20"/>
                <w:szCs w:val="20"/>
                <w:lang w:eastAsia="hr-HR"/>
              </w:rPr>
            </w:pPr>
            <w:r w:rsidRPr="00FD1DB0">
              <w:rPr>
                <w:rFonts w:eastAsia="Times New Roman" w:cs="Arial"/>
                <w:sz w:val="20"/>
                <w:szCs w:val="20"/>
                <w:lang w:eastAsia="hr-HR"/>
              </w:rPr>
              <w:t>PRIHODI I RASHODI PREMA IZVORIMA FINANCIRANJA</w:t>
            </w:r>
          </w:p>
        </w:tc>
        <w:tc>
          <w:tcPr>
            <w:tcW w:w="1369" w:type="dxa"/>
            <w:noWrap/>
            <w:hideMark/>
          </w:tcPr>
          <w:p w14:paraId="67650392" w14:textId="77777777" w:rsidR="00FD1DB0" w:rsidRPr="00FD1DB0" w:rsidRDefault="00FD1DB0" w:rsidP="00FD1DB0">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1</w:t>
            </w:r>
          </w:p>
        </w:tc>
        <w:tc>
          <w:tcPr>
            <w:tcW w:w="1369" w:type="dxa"/>
            <w:noWrap/>
            <w:hideMark/>
          </w:tcPr>
          <w:p w14:paraId="2946EEBA" w14:textId="77777777" w:rsidR="00FD1DB0" w:rsidRPr="00FD1DB0" w:rsidRDefault="00FD1DB0" w:rsidP="00FD1DB0">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2</w:t>
            </w:r>
          </w:p>
        </w:tc>
        <w:tc>
          <w:tcPr>
            <w:tcW w:w="1369" w:type="dxa"/>
            <w:noWrap/>
            <w:hideMark/>
          </w:tcPr>
          <w:p w14:paraId="2141249F" w14:textId="77777777" w:rsidR="00FD1DB0" w:rsidRPr="00FD1DB0" w:rsidRDefault="00FD1DB0" w:rsidP="00FD1DB0">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3</w:t>
            </w:r>
          </w:p>
        </w:tc>
        <w:tc>
          <w:tcPr>
            <w:tcW w:w="1369" w:type="dxa"/>
            <w:noWrap/>
            <w:hideMark/>
          </w:tcPr>
          <w:p w14:paraId="5B26B370" w14:textId="77777777" w:rsidR="00FD1DB0" w:rsidRPr="00FD1DB0" w:rsidRDefault="00FD1DB0" w:rsidP="00FD1DB0">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4</w:t>
            </w:r>
          </w:p>
        </w:tc>
        <w:tc>
          <w:tcPr>
            <w:tcW w:w="1369" w:type="dxa"/>
            <w:noWrap/>
            <w:hideMark/>
          </w:tcPr>
          <w:p w14:paraId="76BEBB0F" w14:textId="77777777" w:rsidR="00FD1DB0" w:rsidRPr="00FD1DB0" w:rsidRDefault="00FD1DB0" w:rsidP="00FD1DB0">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5</w:t>
            </w:r>
          </w:p>
        </w:tc>
      </w:tr>
      <w:tr w:rsidR="00FD1DB0" w:rsidRPr="00FD1DB0" w14:paraId="08D936E5" w14:textId="77777777" w:rsidTr="00FD1DB0">
        <w:trPr>
          <w:trHeight w:val="255"/>
          <w:jc w:val="center"/>
        </w:trPr>
        <w:tc>
          <w:tcPr>
            <w:cnfStyle w:val="001000000000" w:firstRow="0" w:lastRow="0" w:firstColumn="1" w:lastColumn="0" w:oddVBand="0" w:evenVBand="0" w:oddHBand="0" w:evenHBand="0" w:firstRowFirstColumn="0" w:firstRowLastColumn="0" w:lastRowFirstColumn="0" w:lastRowLastColumn="0"/>
            <w:tcW w:w="8222" w:type="dxa"/>
            <w:noWrap/>
            <w:hideMark/>
          </w:tcPr>
          <w:p w14:paraId="3FC61D49" w14:textId="77777777" w:rsidR="00FD1DB0" w:rsidRPr="00FD1DB0" w:rsidRDefault="00FD1DB0" w:rsidP="00FD1DB0">
            <w:pPr>
              <w:rPr>
                <w:rFonts w:eastAsia="Times New Roman" w:cs="Arial"/>
                <w:sz w:val="20"/>
                <w:szCs w:val="20"/>
                <w:lang w:eastAsia="hr-HR"/>
              </w:rPr>
            </w:pPr>
            <w:r w:rsidRPr="00FD1DB0">
              <w:rPr>
                <w:rFonts w:eastAsia="Times New Roman" w:cs="Arial"/>
                <w:sz w:val="20"/>
                <w:szCs w:val="20"/>
                <w:lang w:eastAsia="hr-HR"/>
              </w:rPr>
              <w:lastRenderedPageBreak/>
              <w:t xml:space="preserve"> SVEUKUPNI PRIHODI</w:t>
            </w:r>
          </w:p>
        </w:tc>
        <w:tc>
          <w:tcPr>
            <w:tcW w:w="1369" w:type="dxa"/>
            <w:noWrap/>
            <w:hideMark/>
          </w:tcPr>
          <w:p w14:paraId="2E5E52B0"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126.626,48</w:t>
            </w:r>
          </w:p>
        </w:tc>
        <w:tc>
          <w:tcPr>
            <w:tcW w:w="1369" w:type="dxa"/>
            <w:noWrap/>
            <w:hideMark/>
          </w:tcPr>
          <w:p w14:paraId="7396E341"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342.944,00</w:t>
            </w:r>
          </w:p>
        </w:tc>
        <w:tc>
          <w:tcPr>
            <w:tcW w:w="1369" w:type="dxa"/>
            <w:noWrap/>
            <w:hideMark/>
          </w:tcPr>
          <w:p w14:paraId="7E993317"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295.453,09</w:t>
            </w:r>
          </w:p>
        </w:tc>
        <w:tc>
          <w:tcPr>
            <w:tcW w:w="1369" w:type="dxa"/>
            <w:noWrap/>
            <w:hideMark/>
          </w:tcPr>
          <w:p w14:paraId="5649EA92"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233,33%</w:t>
            </w:r>
          </w:p>
        </w:tc>
        <w:tc>
          <w:tcPr>
            <w:tcW w:w="1369" w:type="dxa"/>
            <w:noWrap/>
            <w:hideMark/>
          </w:tcPr>
          <w:p w14:paraId="6CB8CE8F"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86,15%</w:t>
            </w:r>
          </w:p>
        </w:tc>
      </w:tr>
      <w:tr w:rsidR="00FD1DB0" w:rsidRPr="00FD1DB0" w14:paraId="02A09E66" w14:textId="77777777" w:rsidTr="00FD1DB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222" w:type="dxa"/>
            <w:noWrap/>
            <w:hideMark/>
          </w:tcPr>
          <w:p w14:paraId="101B94E2" w14:textId="77777777" w:rsidR="00FD1DB0" w:rsidRPr="00FD1DB0" w:rsidRDefault="00FD1DB0" w:rsidP="00FD1DB0">
            <w:pPr>
              <w:rPr>
                <w:rFonts w:eastAsia="Times New Roman" w:cs="Arial"/>
                <w:sz w:val="20"/>
                <w:szCs w:val="20"/>
                <w:lang w:eastAsia="hr-HR"/>
              </w:rPr>
            </w:pPr>
            <w:r w:rsidRPr="00FD1DB0">
              <w:rPr>
                <w:rFonts w:eastAsia="Times New Roman" w:cs="Arial"/>
                <w:sz w:val="20"/>
                <w:szCs w:val="20"/>
                <w:lang w:eastAsia="hr-HR"/>
              </w:rPr>
              <w:t>Izvor 1. OPĆI PRIHODI I PRIMICI</w:t>
            </w:r>
          </w:p>
        </w:tc>
        <w:tc>
          <w:tcPr>
            <w:tcW w:w="1369" w:type="dxa"/>
            <w:noWrap/>
            <w:hideMark/>
          </w:tcPr>
          <w:p w14:paraId="0D2B6398" w14:textId="77777777" w:rsidR="00FD1DB0" w:rsidRPr="00FD1DB0" w:rsidRDefault="00FD1DB0" w:rsidP="00FD1DB0">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111.088,99</w:t>
            </w:r>
          </w:p>
        </w:tc>
        <w:tc>
          <w:tcPr>
            <w:tcW w:w="1369" w:type="dxa"/>
            <w:noWrap/>
            <w:hideMark/>
          </w:tcPr>
          <w:p w14:paraId="54986841" w14:textId="77777777" w:rsidR="00FD1DB0" w:rsidRPr="00FD1DB0" w:rsidRDefault="00FD1DB0" w:rsidP="00FD1DB0">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136.767,00</w:t>
            </w:r>
          </w:p>
        </w:tc>
        <w:tc>
          <w:tcPr>
            <w:tcW w:w="1369" w:type="dxa"/>
            <w:noWrap/>
            <w:hideMark/>
          </w:tcPr>
          <w:p w14:paraId="75E45BA1" w14:textId="77777777" w:rsidR="00FD1DB0" w:rsidRPr="00FD1DB0" w:rsidRDefault="00FD1DB0" w:rsidP="00FD1DB0">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110.317,32</w:t>
            </w:r>
          </w:p>
        </w:tc>
        <w:tc>
          <w:tcPr>
            <w:tcW w:w="1369" w:type="dxa"/>
            <w:noWrap/>
            <w:hideMark/>
          </w:tcPr>
          <w:p w14:paraId="549C1D68" w14:textId="77777777" w:rsidR="00FD1DB0" w:rsidRPr="00FD1DB0" w:rsidRDefault="00FD1DB0" w:rsidP="00FD1DB0">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99,31%</w:t>
            </w:r>
          </w:p>
        </w:tc>
        <w:tc>
          <w:tcPr>
            <w:tcW w:w="1369" w:type="dxa"/>
            <w:noWrap/>
            <w:hideMark/>
          </w:tcPr>
          <w:p w14:paraId="04210A9B" w14:textId="77777777" w:rsidR="00FD1DB0" w:rsidRPr="00FD1DB0" w:rsidRDefault="00FD1DB0" w:rsidP="00FD1DB0">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80,66%</w:t>
            </w:r>
          </w:p>
        </w:tc>
      </w:tr>
      <w:tr w:rsidR="00FD1DB0" w:rsidRPr="00FD1DB0" w14:paraId="52CDFE2E" w14:textId="77777777" w:rsidTr="00FD1DB0">
        <w:trPr>
          <w:trHeight w:val="255"/>
          <w:jc w:val="center"/>
        </w:trPr>
        <w:tc>
          <w:tcPr>
            <w:cnfStyle w:val="001000000000" w:firstRow="0" w:lastRow="0" w:firstColumn="1" w:lastColumn="0" w:oddVBand="0" w:evenVBand="0" w:oddHBand="0" w:evenHBand="0" w:firstRowFirstColumn="0" w:firstRowLastColumn="0" w:lastRowFirstColumn="0" w:lastRowLastColumn="0"/>
            <w:tcW w:w="8222" w:type="dxa"/>
            <w:noWrap/>
            <w:hideMark/>
          </w:tcPr>
          <w:p w14:paraId="66E96A79" w14:textId="77777777" w:rsidR="00FD1DB0" w:rsidRPr="00FD1DB0" w:rsidRDefault="00FD1DB0" w:rsidP="00FD1DB0">
            <w:pPr>
              <w:rPr>
                <w:rFonts w:eastAsia="Times New Roman" w:cs="Arial"/>
                <w:sz w:val="20"/>
                <w:szCs w:val="20"/>
                <w:lang w:eastAsia="hr-HR"/>
              </w:rPr>
            </w:pPr>
            <w:r w:rsidRPr="00FD1DB0">
              <w:rPr>
                <w:rFonts w:eastAsia="Times New Roman" w:cs="Arial"/>
                <w:sz w:val="20"/>
                <w:szCs w:val="20"/>
                <w:lang w:eastAsia="hr-HR"/>
              </w:rPr>
              <w:t>Izvor 1.1. OPĆI PRIHODI I PRIMICI</w:t>
            </w:r>
          </w:p>
        </w:tc>
        <w:tc>
          <w:tcPr>
            <w:tcW w:w="1369" w:type="dxa"/>
            <w:noWrap/>
            <w:hideMark/>
          </w:tcPr>
          <w:p w14:paraId="23A67F60"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111.088,99</w:t>
            </w:r>
          </w:p>
        </w:tc>
        <w:tc>
          <w:tcPr>
            <w:tcW w:w="1369" w:type="dxa"/>
            <w:noWrap/>
            <w:hideMark/>
          </w:tcPr>
          <w:p w14:paraId="45714111"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136.767,00</w:t>
            </w:r>
          </w:p>
        </w:tc>
        <w:tc>
          <w:tcPr>
            <w:tcW w:w="1369" w:type="dxa"/>
            <w:noWrap/>
            <w:hideMark/>
          </w:tcPr>
          <w:p w14:paraId="24DA160C"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110.317,32</w:t>
            </w:r>
          </w:p>
        </w:tc>
        <w:tc>
          <w:tcPr>
            <w:tcW w:w="1369" w:type="dxa"/>
            <w:noWrap/>
            <w:hideMark/>
          </w:tcPr>
          <w:p w14:paraId="5D8CA146"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99,31%</w:t>
            </w:r>
          </w:p>
        </w:tc>
        <w:tc>
          <w:tcPr>
            <w:tcW w:w="1369" w:type="dxa"/>
            <w:noWrap/>
            <w:hideMark/>
          </w:tcPr>
          <w:p w14:paraId="7713EF3D"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80,66%</w:t>
            </w:r>
          </w:p>
        </w:tc>
      </w:tr>
      <w:tr w:rsidR="00FD1DB0" w:rsidRPr="00FD1DB0" w14:paraId="6FB3738C" w14:textId="77777777" w:rsidTr="00FD1DB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222" w:type="dxa"/>
            <w:noWrap/>
            <w:hideMark/>
          </w:tcPr>
          <w:p w14:paraId="439D10D7" w14:textId="77777777" w:rsidR="00FD1DB0" w:rsidRPr="00FD1DB0" w:rsidRDefault="00FD1DB0" w:rsidP="00FD1DB0">
            <w:pPr>
              <w:rPr>
                <w:rFonts w:eastAsia="Times New Roman" w:cs="Arial"/>
                <w:sz w:val="20"/>
                <w:szCs w:val="20"/>
                <w:lang w:eastAsia="hr-HR"/>
              </w:rPr>
            </w:pPr>
            <w:r w:rsidRPr="00FD1DB0">
              <w:rPr>
                <w:rFonts w:eastAsia="Times New Roman" w:cs="Arial"/>
                <w:sz w:val="20"/>
                <w:szCs w:val="20"/>
                <w:lang w:eastAsia="hr-HR"/>
              </w:rPr>
              <w:t>Izvor 3. VLASTITI PRIHODI</w:t>
            </w:r>
          </w:p>
        </w:tc>
        <w:tc>
          <w:tcPr>
            <w:tcW w:w="1369" w:type="dxa"/>
            <w:noWrap/>
            <w:hideMark/>
          </w:tcPr>
          <w:p w14:paraId="7B9BD1AF" w14:textId="77777777" w:rsidR="00FD1DB0" w:rsidRPr="00FD1DB0" w:rsidRDefault="00FD1DB0" w:rsidP="00FD1DB0">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7.175,95</w:t>
            </w:r>
          </w:p>
        </w:tc>
        <w:tc>
          <w:tcPr>
            <w:tcW w:w="1369" w:type="dxa"/>
            <w:noWrap/>
            <w:hideMark/>
          </w:tcPr>
          <w:p w14:paraId="23C80EA7" w14:textId="77777777" w:rsidR="00FD1DB0" w:rsidRPr="00FD1DB0" w:rsidRDefault="00FD1DB0" w:rsidP="00FD1DB0">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12.874,00</w:t>
            </w:r>
          </w:p>
        </w:tc>
        <w:tc>
          <w:tcPr>
            <w:tcW w:w="1369" w:type="dxa"/>
            <w:noWrap/>
            <w:hideMark/>
          </w:tcPr>
          <w:p w14:paraId="4CE6DBAF" w14:textId="77777777" w:rsidR="00FD1DB0" w:rsidRPr="00FD1DB0" w:rsidRDefault="00FD1DB0" w:rsidP="00FD1DB0">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7.194,87</w:t>
            </w:r>
          </w:p>
        </w:tc>
        <w:tc>
          <w:tcPr>
            <w:tcW w:w="1369" w:type="dxa"/>
            <w:noWrap/>
            <w:hideMark/>
          </w:tcPr>
          <w:p w14:paraId="4F869932" w14:textId="77777777" w:rsidR="00FD1DB0" w:rsidRPr="00FD1DB0" w:rsidRDefault="00FD1DB0" w:rsidP="00FD1DB0">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100,26%</w:t>
            </w:r>
          </w:p>
        </w:tc>
        <w:tc>
          <w:tcPr>
            <w:tcW w:w="1369" w:type="dxa"/>
            <w:noWrap/>
            <w:hideMark/>
          </w:tcPr>
          <w:p w14:paraId="79AFFE15" w14:textId="77777777" w:rsidR="00FD1DB0" w:rsidRPr="00FD1DB0" w:rsidRDefault="00FD1DB0" w:rsidP="00FD1DB0">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55,89%</w:t>
            </w:r>
          </w:p>
        </w:tc>
      </w:tr>
      <w:tr w:rsidR="00FD1DB0" w:rsidRPr="00FD1DB0" w14:paraId="61EB7752" w14:textId="77777777" w:rsidTr="00FD1DB0">
        <w:trPr>
          <w:trHeight w:val="255"/>
          <w:jc w:val="center"/>
        </w:trPr>
        <w:tc>
          <w:tcPr>
            <w:cnfStyle w:val="001000000000" w:firstRow="0" w:lastRow="0" w:firstColumn="1" w:lastColumn="0" w:oddVBand="0" w:evenVBand="0" w:oddHBand="0" w:evenHBand="0" w:firstRowFirstColumn="0" w:firstRowLastColumn="0" w:lastRowFirstColumn="0" w:lastRowLastColumn="0"/>
            <w:tcW w:w="8222" w:type="dxa"/>
            <w:noWrap/>
            <w:hideMark/>
          </w:tcPr>
          <w:p w14:paraId="5264AEE1" w14:textId="77777777" w:rsidR="00FD1DB0" w:rsidRPr="00FD1DB0" w:rsidRDefault="00FD1DB0" w:rsidP="00FD1DB0">
            <w:pPr>
              <w:rPr>
                <w:rFonts w:eastAsia="Times New Roman" w:cs="Arial"/>
                <w:sz w:val="20"/>
                <w:szCs w:val="20"/>
                <w:lang w:eastAsia="hr-HR"/>
              </w:rPr>
            </w:pPr>
            <w:r w:rsidRPr="00FD1DB0">
              <w:rPr>
                <w:rFonts w:eastAsia="Times New Roman" w:cs="Arial"/>
                <w:sz w:val="20"/>
                <w:szCs w:val="20"/>
                <w:lang w:eastAsia="hr-HR"/>
              </w:rPr>
              <w:t>Izvor 3.1. VLASTITI PRIHODI</w:t>
            </w:r>
          </w:p>
        </w:tc>
        <w:tc>
          <w:tcPr>
            <w:tcW w:w="1369" w:type="dxa"/>
            <w:noWrap/>
            <w:hideMark/>
          </w:tcPr>
          <w:p w14:paraId="7B95D2AA"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7.175,95</w:t>
            </w:r>
          </w:p>
        </w:tc>
        <w:tc>
          <w:tcPr>
            <w:tcW w:w="1369" w:type="dxa"/>
            <w:noWrap/>
            <w:hideMark/>
          </w:tcPr>
          <w:p w14:paraId="3DBFB74C"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12.874,00</w:t>
            </w:r>
          </w:p>
        </w:tc>
        <w:tc>
          <w:tcPr>
            <w:tcW w:w="1369" w:type="dxa"/>
            <w:noWrap/>
            <w:hideMark/>
          </w:tcPr>
          <w:p w14:paraId="7EE7BC0B"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7.194,87</w:t>
            </w:r>
          </w:p>
        </w:tc>
        <w:tc>
          <w:tcPr>
            <w:tcW w:w="1369" w:type="dxa"/>
            <w:noWrap/>
            <w:hideMark/>
          </w:tcPr>
          <w:p w14:paraId="1B25DF3E"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100,26%</w:t>
            </w:r>
          </w:p>
        </w:tc>
        <w:tc>
          <w:tcPr>
            <w:tcW w:w="1369" w:type="dxa"/>
            <w:noWrap/>
            <w:hideMark/>
          </w:tcPr>
          <w:p w14:paraId="16F22112"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55,89%</w:t>
            </w:r>
          </w:p>
        </w:tc>
      </w:tr>
      <w:tr w:rsidR="00FD1DB0" w:rsidRPr="00FD1DB0" w14:paraId="7DF26AAC" w14:textId="77777777" w:rsidTr="00FD1DB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222" w:type="dxa"/>
            <w:noWrap/>
            <w:hideMark/>
          </w:tcPr>
          <w:p w14:paraId="214D5F14" w14:textId="77777777" w:rsidR="00FD1DB0" w:rsidRPr="00FD1DB0" w:rsidRDefault="00FD1DB0" w:rsidP="00FD1DB0">
            <w:pPr>
              <w:rPr>
                <w:rFonts w:eastAsia="Times New Roman" w:cs="Arial"/>
                <w:sz w:val="20"/>
                <w:szCs w:val="20"/>
                <w:lang w:eastAsia="hr-HR"/>
              </w:rPr>
            </w:pPr>
            <w:r w:rsidRPr="00FD1DB0">
              <w:rPr>
                <w:rFonts w:eastAsia="Times New Roman" w:cs="Arial"/>
                <w:sz w:val="20"/>
                <w:szCs w:val="20"/>
                <w:lang w:eastAsia="hr-HR"/>
              </w:rPr>
              <w:t>Izvor 3.1.1 Vlastiti prihodi Gradske knjižnice i čitaonice</w:t>
            </w:r>
          </w:p>
        </w:tc>
        <w:tc>
          <w:tcPr>
            <w:tcW w:w="1369" w:type="dxa"/>
            <w:noWrap/>
            <w:hideMark/>
          </w:tcPr>
          <w:p w14:paraId="30455763" w14:textId="77777777" w:rsidR="00FD1DB0" w:rsidRPr="00FD1DB0" w:rsidRDefault="00FD1DB0" w:rsidP="00FD1DB0">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7.175,95</w:t>
            </w:r>
          </w:p>
        </w:tc>
        <w:tc>
          <w:tcPr>
            <w:tcW w:w="1369" w:type="dxa"/>
            <w:noWrap/>
            <w:hideMark/>
          </w:tcPr>
          <w:p w14:paraId="6F3631A0" w14:textId="77777777" w:rsidR="00FD1DB0" w:rsidRPr="00FD1DB0" w:rsidRDefault="00FD1DB0" w:rsidP="00FD1DB0">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12.874,00</w:t>
            </w:r>
          </w:p>
        </w:tc>
        <w:tc>
          <w:tcPr>
            <w:tcW w:w="1369" w:type="dxa"/>
            <w:noWrap/>
            <w:hideMark/>
          </w:tcPr>
          <w:p w14:paraId="0D1ABDF7" w14:textId="77777777" w:rsidR="00FD1DB0" w:rsidRPr="00FD1DB0" w:rsidRDefault="00FD1DB0" w:rsidP="00FD1DB0">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7.194,87</w:t>
            </w:r>
          </w:p>
        </w:tc>
        <w:tc>
          <w:tcPr>
            <w:tcW w:w="1369" w:type="dxa"/>
            <w:noWrap/>
            <w:hideMark/>
          </w:tcPr>
          <w:p w14:paraId="55F66381" w14:textId="77777777" w:rsidR="00FD1DB0" w:rsidRPr="00FD1DB0" w:rsidRDefault="00FD1DB0" w:rsidP="00FD1DB0">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100,26%</w:t>
            </w:r>
          </w:p>
        </w:tc>
        <w:tc>
          <w:tcPr>
            <w:tcW w:w="1369" w:type="dxa"/>
            <w:noWrap/>
            <w:hideMark/>
          </w:tcPr>
          <w:p w14:paraId="68541D3C" w14:textId="77777777" w:rsidR="00FD1DB0" w:rsidRPr="00FD1DB0" w:rsidRDefault="00FD1DB0" w:rsidP="00FD1DB0">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55,89%</w:t>
            </w:r>
          </w:p>
        </w:tc>
      </w:tr>
      <w:tr w:rsidR="00FD1DB0" w:rsidRPr="00FD1DB0" w14:paraId="3158EB8D" w14:textId="77777777" w:rsidTr="00FD1DB0">
        <w:trPr>
          <w:trHeight w:val="255"/>
          <w:jc w:val="center"/>
        </w:trPr>
        <w:tc>
          <w:tcPr>
            <w:cnfStyle w:val="001000000000" w:firstRow="0" w:lastRow="0" w:firstColumn="1" w:lastColumn="0" w:oddVBand="0" w:evenVBand="0" w:oddHBand="0" w:evenHBand="0" w:firstRowFirstColumn="0" w:firstRowLastColumn="0" w:lastRowFirstColumn="0" w:lastRowLastColumn="0"/>
            <w:tcW w:w="8222" w:type="dxa"/>
            <w:noWrap/>
            <w:hideMark/>
          </w:tcPr>
          <w:p w14:paraId="57F34D8E" w14:textId="77777777" w:rsidR="00FD1DB0" w:rsidRPr="00FD1DB0" w:rsidRDefault="00FD1DB0" w:rsidP="00FD1DB0">
            <w:pPr>
              <w:rPr>
                <w:rFonts w:eastAsia="Times New Roman" w:cs="Arial"/>
                <w:sz w:val="20"/>
                <w:szCs w:val="20"/>
                <w:lang w:eastAsia="hr-HR"/>
              </w:rPr>
            </w:pPr>
            <w:r w:rsidRPr="00FD1DB0">
              <w:rPr>
                <w:rFonts w:eastAsia="Times New Roman" w:cs="Arial"/>
                <w:sz w:val="20"/>
                <w:szCs w:val="20"/>
                <w:lang w:eastAsia="hr-HR"/>
              </w:rPr>
              <w:t>Izvor 5. POMOĆI</w:t>
            </w:r>
          </w:p>
        </w:tc>
        <w:tc>
          <w:tcPr>
            <w:tcW w:w="1369" w:type="dxa"/>
            <w:noWrap/>
            <w:hideMark/>
          </w:tcPr>
          <w:p w14:paraId="2BF33134"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8.361,54</w:t>
            </w:r>
          </w:p>
        </w:tc>
        <w:tc>
          <w:tcPr>
            <w:tcW w:w="1369" w:type="dxa"/>
            <w:noWrap/>
            <w:hideMark/>
          </w:tcPr>
          <w:p w14:paraId="2BB371F5"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193.303,00</w:t>
            </w:r>
          </w:p>
        </w:tc>
        <w:tc>
          <w:tcPr>
            <w:tcW w:w="1369" w:type="dxa"/>
            <w:noWrap/>
            <w:hideMark/>
          </w:tcPr>
          <w:p w14:paraId="1E278438"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177.940,90</w:t>
            </w:r>
          </w:p>
        </w:tc>
        <w:tc>
          <w:tcPr>
            <w:tcW w:w="1369" w:type="dxa"/>
            <w:noWrap/>
            <w:hideMark/>
          </w:tcPr>
          <w:p w14:paraId="6D08255E"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2128,09%</w:t>
            </w:r>
          </w:p>
        </w:tc>
        <w:tc>
          <w:tcPr>
            <w:tcW w:w="1369" w:type="dxa"/>
            <w:noWrap/>
            <w:hideMark/>
          </w:tcPr>
          <w:p w14:paraId="6C8E7CDC"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92,05%</w:t>
            </w:r>
          </w:p>
        </w:tc>
      </w:tr>
      <w:tr w:rsidR="00FD1DB0" w:rsidRPr="00FD1DB0" w14:paraId="5D829568" w14:textId="77777777" w:rsidTr="00FD1DB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222" w:type="dxa"/>
            <w:noWrap/>
            <w:hideMark/>
          </w:tcPr>
          <w:p w14:paraId="3B513BCB" w14:textId="77777777" w:rsidR="00FD1DB0" w:rsidRPr="00FD1DB0" w:rsidRDefault="00FD1DB0" w:rsidP="00FD1DB0">
            <w:pPr>
              <w:rPr>
                <w:rFonts w:eastAsia="Times New Roman" w:cs="Arial"/>
                <w:sz w:val="20"/>
                <w:szCs w:val="20"/>
                <w:lang w:eastAsia="hr-HR"/>
              </w:rPr>
            </w:pPr>
            <w:r w:rsidRPr="00FD1DB0">
              <w:rPr>
                <w:rFonts w:eastAsia="Times New Roman" w:cs="Arial"/>
                <w:sz w:val="20"/>
                <w:szCs w:val="20"/>
                <w:lang w:eastAsia="hr-HR"/>
              </w:rPr>
              <w:t>Izvor 5.1. TEKUĆE POMOĆI</w:t>
            </w:r>
          </w:p>
        </w:tc>
        <w:tc>
          <w:tcPr>
            <w:tcW w:w="1369" w:type="dxa"/>
            <w:noWrap/>
            <w:hideMark/>
          </w:tcPr>
          <w:p w14:paraId="366F9DBC" w14:textId="77777777" w:rsidR="00FD1DB0" w:rsidRPr="00FD1DB0" w:rsidRDefault="00FD1DB0" w:rsidP="00FD1DB0">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8.361,54</w:t>
            </w:r>
          </w:p>
        </w:tc>
        <w:tc>
          <w:tcPr>
            <w:tcW w:w="1369" w:type="dxa"/>
            <w:noWrap/>
            <w:hideMark/>
          </w:tcPr>
          <w:p w14:paraId="7302F79B" w14:textId="77777777" w:rsidR="00FD1DB0" w:rsidRPr="00FD1DB0" w:rsidRDefault="00FD1DB0" w:rsidP="00FD1DB0">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11.945,00</w:t>
            </w:r>
          </w:p>
        </w:tc>
        <w:tc>
          <w:tcPr>
            <w:tcW w:w="1369" w:type="dxa"/>
            <w:noWrap/>
            <w:hideMark/>
          </w:tcPr>
          <w:p w14:paraId="53E1EBFE" w14:textId="77777777" w:rsidR="00FD1DB0" w:rsidRPr="00FD1DB0" w:rsidRDefault="00FD1DB0" w:rsidP="00FD1DB0">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16.929,88</w:t>
            </w:r>
          </w:p>
        </w:tc>
        <w:tc>
          <w:tcPr>
            <w:tcW w:w="1369" w:type="dxa"/>
            <w:noWrap/>
            <w:hideMark/>
          </w:tcPr>
          <w:p w14:paraId="1D2764B0" w14:textId="77777777" w:rsidR="00FD1DB0" w:rsidRPr="00FD1DB0" w:rsidRDefault="00FD1DB0" w:rsidP="00FD1DB0">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202,47%</w:t>
            </w:r>
          </w:p>
        </w:tc>
        <w:tc>
          <w:tcPr>
            <w:tcW w:w="1369" w:type="dxa"/>
            <w:noWrap/>
            <w:hideMark/>
          </w:tcPr>
          <w:p w14:paraId="0B4E7F9E" w14:textId="77777777" w:rsidR="00FD1DB0" w:rsidRPr="00FD1DB0" w:rsidRDefault="00FD1DB0" w:rsidP="00FD1DB0">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141,73%</w:t>
            </w:r>
          </w:p>
        </w:tc>
      </w:tr>
      <w:tr w:rsidR="00FD1DB0" w:rsidRPr="00FD1DB0" w14:paraId="3F4EE607" w14:textId="77777777" w:rsidTr="00FD1DB0">
        <w:trPr>
          <w:trHeight w:val="255"/>
          <w:jc w:val="center"/>
        </w:trPr>
        <w:tc>
          <w:tcPr>
            <w:cnfStyle w:val="001000000000" w:firstRow="0" w:lastRow="0" w:firstColumn="1" w:lastColumn="0" w:oddVBand="0" w:evenVBand="0" w:oddHBand="0" w:evenHBand="0" w:firstRowFirstColumn="0" w:firstRowLastColumn="0" w:lastRowFirstColumn="0" w:lastRowLastColumn="0"/>
            <w:tcW w:w="8222" w:type="dxa"/>
            <w:noWrap/>
            <w:hideMark/>
          </w:tcPr>
          <w:p w14:paraId="75AA9BC8" w14:textId="77777777" w:rsidR="00FD1DB0" w:rsidRPr="00FD1DB0" w:rsidRDefault="00FD1DB0" w:rsidP="00FD1DB0">
            <w:pPr>
              <w:rPr>
                <w:rFonts w:eastAsia="Times New Roman" w:cs="Arial"/>
                <w:sz w:val="20"/>
                <w:szCs w:val="20"/>
                <w:lang w:eastAsia="hr-HR"/>
              </w:rPr>
            </w:pPr>
            <w:r w:rsidRPr="00FD1DB0">
              <w:rPr>
                <w:rFonts w:eastAsia="Times New Roman" w:cs="Arial"/>
                <w:sz w:val="20"/>
                <w:szCs w:val="20"/>
                <w:lang w:eastAsia="hr-HR"/>
              </w:rPr>
              <w:t>Izvor 5.1.1 Pomoći pror.korisnicima iz proračuna koji im nije nadležan</w:t>
            </w:r>
          </w:p>
        </w:tc>
        <w:tc>
          <w:tcPr>
            <w:tcW w:w="1369" w:type="dxa"/>
            <w:noWrap/>
            <w:hideMark/>
          </w:tcPr>
          <w:p w14:paraId="2D27422A"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8.361,54</w:t>
            </w:r>
          </w:p>
        </w:tc>
        <w:tc>
          <w:tcPr>
            <w:tcW w:w="1369" w:type="dxa"/>
            <w:noWrap/>
            <w:hideMark/>
          </w:tcPr>
          <w:p w14:paraId="56221E7F"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11.945,00</w:t>
            </w:r>
          </w:p>
        </w:tc>
        <w:tc>
          <w:tcPr>
            <w:tcW w:w="1369" w:type="dxa"/>
            <w:noWrap/>
            <w:hideMark/>
          </w:tcPr>
          <w:p w14:paraId="75F8D4C9"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16.929,88</w:t>
            </w:r>
          </w:p>
        </w:tc>
        <w:tc>
          <w:tcPr>
            <w:tcW w:w="1369" w:type="dxa"/>
            <w:noWrap/>
            <w:hideMark/>
          </w:tcPr>
          <w:p w14:paraId="66081D60"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202,47%</w:t>
            </w:r>
          </w:p>
        </w:tc>
        <w:tc>
          <w:tcPr>
            <w:tcW w:w="1369" w:type="dxa"/>
            <w:noWrap/>
            <w:hideMark/>
          </w:tcPr>
          <w:p w14:paraId="605BDD8A"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141,73%</w:t>
            </w:r>
          </w:p>
        </w:tc>
      </w:tr>
      <w:tr w:rsidR="00FD1DB0" w:rsidRPr="00FD1DB0" w14:paraId="1F98F83A" w14:textId="77777777" w:rsidTr="00FD1DB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222" w:type="dxa"/>
            <w:noWrap/>
            <w:hideMark/>
          </w:tcPr>
          <w:p w14:paraId="50DB6DCA" w14:textId="77777777" w:rsidR="00FD1DB0" w:rsidRPr="00FD1DB0" w:rsidRDefault="00FD1DB0" w:rsidP="00FD1DB0">
            <w:pPr>
              <w:rPr>
                <w:rFonts w:eastAsia="Times New Roman" w:cs="Arial"/>
                <w:sz w:val="20"/>
                <w:szCs w:val="20"/>
                <w:lang w:eastAsia="hr-HR"/>
              </w:rPr>
            </w:pPr>
            <w:r w:rsidRPr="00FD1DB0">
              <w:rPr>
                <w:rFonts w:eastAsia="Times New Roman" w:cs="Arial"/>
                <w:sz w:val="20"/>
                <w:szCs w:val="20"/>
                <w:lang w:eastAsia="hr-HR"/>
              </w:rPr>
              <w:t>Izvor 5.2. OSTALE POMOĆI - EU PROJEKT</w:t>
            </w:r>
          </w:p>
        </w:tc>
        <w:tc>
          <w:tcPr>
            <w:tcW w:w="1369" w:type="dxa"/>
            <w:noWrap/>
            <w:hideMark/>
          </w:tcPr>
          <w:p w14:paraId="0D0FB0A8" w14:textId="77777777" w:rsidR="00FD1DB0" w:rsidRPr="00FD1DB0" w:rsidRDefault="00FD1DB0" w:rsidP="00FD1DB0">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 </w:t>
            </w:r>
          </w:p>
        </w:tc>
        <w:tc>
          <w:tcPr>
            <w:tcW w:w="1369" w:type="dxa"/>
            <w:noWrap/>
            <w:hideMark/>
          </w:tcPr>
          <w:p w14:paraId="2DF8E171" w14:textId="77777777" w:rsidR="00FD1DB0" w:rsidRPr="00FD1DB0" w:rsidRDefault="00FD1DB0" w:rsidP="00FD1DB0">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181.358,00</w:t>
            </w:r>
          </w:p>
        </w:tc>
        <w:tc>
          <w:tcPr>
            <w:tcW w:w="1369" w:type="dxa"/>
            <w:noWrap/>
            <w:hideMark/>
          </w:tcPr>
          <w:p w14:paraId="3FED7FAC" w14:textId="77777777" w:rsidR="00FD1DB0" w:rsidRPr="00FD1DB0" w:rsidRDefault="00FD1DB0" w:rsidP="00FD1DB0">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161.011,02</w:t>
            </w:r>
          </w:p>
        </w:tc>
        <w:tc>
          <w:tcPr>
            <w:tcW w:w="1369" w:type="dxa"/>
            <w:noWrap/>
            <w:hideMark/>
          </w:tcPr>
          <w:p w14:paraId="1547B83D" w14:textId="77777777" w:rsidR="00FD1DB0" w:rsidRPr="00FD1DB0" w:rsidRDefault="00FD1DB0" w:rsidP="00FD1DB0">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0,00%</w:t>
            </w:r>
          </w:p>
        </w:tc>
        <w:tc>
          <w:tcPr>
            <w:tcW w:w="1369" w:type="dxa"/>
            <w:noWrap/>
            <w:hideMark/>
          </w:tcPr>
          <w:p w14:paraId="7B73ABF6" w14:textId="77777777" w:rsidR="00FD1DB0" w:rsidRPr="00FD1DB0" w:rsidRDefault="00FD1DB0" w:rsidP="00FD1DB0">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88,78%</w:t>
            </w:r>
          </w:p>
        </w:tc>
      </w:tr>
      <w:tr w:rsidR="00FD1DB0" w:rsidRPr="00FD1DB0" w14:paraId="4BF585FF" w14:textId="77777777" w:rsidTr="00FD1DB0">
        <w:trPr>
          <w:trHeight w:val="255"/>
          <w:jc w:val="center"/>
        </w:trPr>
        <w:tc>
          <w:tcPr>
            <w:cnfStyle w:val="001000000000" w:firstRow="0" w:lastRow="0" w:firstColumn="1" w:lastColumn="0" w:oddVBand="0" w:evenVBand="0" w:oddHBand="0" w:evenHBand="0" w:firstRowFirstColumn="0" w:firstRowLastColumn="0" w:lastRowFirstColumn="0" w:lastRowLastColumn="0"/>
            <w:tcW w:w="8222" w:type="dxa"/>
            <w:noWrap/>
            <w:hideMark/>
          </w:tcPr>
          <w:p w14:paraId="4A778649" w14:textId="77777777" w:rsidR="00FD1DB0" w:rsidRPr="00FD1DB0" w:rsidRDefault="00FD1DB0" w:rsidP="00FD1DB0">
            <w:pPr>
              <w:jc w:val="right"/>
              <w:rPr>
                <w:rFonts w:eastAsia="Times New Roman" w:cs="Arial"/>
                <w:sz w:val="20"/>
                <w:szCs w:val="20"/>
                <w:lang w:eastAsia="hr-HR"/>
              </w:rPr>
            </w:pPr>
          </w:p>
        </w:tc>
        <w:tc>
          <w:tcPr>
            <w:tcW w:w="1369" w:type="dxa"/>
            <w:noWrap/>
            <w:hideMark/>
          </w:tcPr>
          <w:p w14:paraId="666787B8" w14:textId="77777777" w:rsidR="00FD1DB0" w:rsidRPr="00FD1DB0" w:rsidRDefault="00FD1DB0" w:rsidP="00FD1D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hr-HR"/>
              </w:rPr>
            </w:pPr>
          </w:p>
        </w:tc>
        <w:tc>
          <w:tcPr>
            <w:tcW w:w="1369" w:type="dxa"/>
            <w:noWrap/>
            <w:hideMark/>
          </w:tcPr>
          <w:p w14:paraId="2CCE7895" w14:textId="77777777" w:rsidR="00FD1DB0" w:rsidRPr="00FD1DB0" w:rsidRDefault="00FD1DB0" w:rsidP="00FD1D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hr-HR"/>
              </w:rPr>
            </w:pPr>
          </w:p>
        </w:tc>
        <w:tc>
          <w:tcPr>
            <w:tcW w:w="1369" w:type="dxa"/>
            <w:noWrap/>
            <w:hideMark/>
          </w:tcPr>
          <w:p w14:paraId="07F4C4B3" w14:textId="77777777" w:rsidR="00FD1DB0" w:rsidRPr="00FD1DB0" w:rsidRDefault="00FD1DB0" w:rsidP="00FD1D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hr-HR"/>
              </w:rPr>
            </w:pPr>
          </w:p>
        </w:tc>
        <w:tc>
          <w:tcPr>
            <w:tcW w:w="1369" w:type="dxa"/>
            <w:noWrap/>
            <w:hideMark/>
          </w:tcPr>
          <w:p w14:paraId="542AAEF7" w14:textId="77777777" w:rsidR="00FD1DB0" w:rsidRPr="00FD1DB0" w:rsidRDefault="00FD1DB0" w:rsidP="00FD1D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hr-HR"/>
              </w:rPr>
            </w:pPr>
          </w:p>
        </w:tc>
        <w:tc>
          <w:tcPr>
            <w:tcW w:w="1369" w:type="dxa"/>
            <w:noWrap/>
            <w:hideMark/>
          </w:tcPr>
          <w:p w14:paraId="04870C75" w14:textId="77777777" w:rsidR="00FD1DB0" w:rsidRPr="00FD1DB0" w:rsidRDefault="00FD1DB0" w:rsidP="00FD1DB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hr-HR"/>
              </w:rPr>
            </w:pPr>
          </w:p>
        </w:tc>
      </w:tr>
      <w:tr w:rsidR="00FD1DB0" w:rsidRPr="00FD1DB0" w14:paraId="30C9FC74" w14:textId="77777777" w:rsidTr="00FD1DB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222" w:type="dxa"/>
            <w:noWrap/>
            <w:hideMark/>
          </w:tcPr>
          <w:p w14:paraId="252268E5" w14:textId="77777777" w:rsidR="00FD1DB0" w:rsidRPr="00FD1DB0" w:rsidRDefault="00FD1DB0" w:rsidP="00FD1DB0">
            <w:pPr>
              <w:rPr>
                <w:rFonts w:eastAsia="Times New Roman" w:cs="Arial"/>
                <w:sz w:val="20"/>
                <w:szCs w:val="20"/>
                <w:lang w:eastAsia="hr-HR"/>
              </w:rPr>
            </w:pPr>
            <w:r w:rsidRPr="00FD1DB0">
              <w:rPr>
                <w:rFonts w:eastAsia="Times New Roman" w:cs="Arial"/>
                <w:sz w:val="20"/>
                <w:szCs w:val="20"/>
                <w:lang w:eastAsia="hr-HR"/>
              </w:rPr>
              <w:t xml:space="preserve"> SVEUKUPNI RASHODI</w:t>
            </w:r>
          </w:p>
        </w:tc>
        <w:tc>
          <w:tcPr>
            <w:tcW w:w="1369" w:type="dxa"/>
            <w:noWrap/>
            <w:hideMark/>
          </w:tcPr>
          <w:p w14:paraId="341EEA31" w14:textId="77777777" w:rsidR="00FD1DB0" w:rsidRPr="00FD1DB0" w:rsidRDefault="00FD1DB0" w:rsidP="00FD1DB0">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143.484,91</w:t>
            </w:r>
          </w:p>
        </w:tc>
        <w:tc>
          <w:tcPr>
            <w:tcW w:w="1369" w:type="dxa"/>
            <w:noWrap/>
            <w:hideMark/>
          </w:tcPr>
          <w:p w14:paraId="210B1AD7" w14:textId="77777777" w:rsidR="00FD1DB0" w:rsidRPr="00FD1DB0" w:rsidRDefault="00FD1DB0" w:rsidP="00FD1DB0">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342.944,00</w:t>
            </w:r>
          </w:p>
        </w:tc>
        <w:tc>
          <w:tcPr>
            <w:tcW w:w="1369" w:type="dxa"/>
            <w:noWrap/>
            <w:hideMark/>
          </w:tcPr>
          <w:p w14:paraId="4211770F" w14:textId="77777777" w:rsidR="00FD1DB0" w:rsidRPr="00FD1DB0" w:rsidRDefault="00FD1DB0" w:rsidP="00FD1DB0">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308.204,83</w:t>
            </w:r>
          </w:p>
        </w:tc>
        <w:tc>
          <w:tcPr>
            <w:tcW w:w="1369" w:type="dxa"/>
            <w:noWrap/>
            <w:hideMark/>
          </w:tcPr>
          <w:p w14:paraId="331142D5" w14:textId="77777777" w:rsidR="00FD1DB0" w:rsidRPr="00FD1DB0" w:rsidRDefault="00FD1DB0" w:rsidP="00FD1DB0">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214,80%</w:t>
            </w:r>
          </w:p>
        </w:tc>
        <w:tc>
          <w:tcPr>
            <w:tcW w:w="1369" w:type="dxa"/>
            <w:noWrap/>
            <w:hideMark/>
          </w:tcPr>
          <w:p w14:paraId="383DAAB0" w14:textId="77777777" w:rsidR="00FD1DB0" w:rsidRPr="00FD1DB0" w:rsidRDefault="00FD1DB0" w:rsidP="00FD1DB0">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89,87%</w:t>
            </w:r>
          </w:p>
        </w:tc>
      </w:tr>
      <w:tr w:rsidR="00FD1DB0" w:rsidRPr="00FD1DB0" w14:paraId="154431E9" w14:textId="77777777" w:rsidTr="00FD1DB0">
        <w:trPr>
          <w:trHeight w:val="255"/>
          <w:jc w:val="center"/>
        </w:trPr>
        <w:tc>
          <w:tcPr>
            <w:cnfStyle w:val="001000000000" w:firstRow="0" w:lastRow="0" w:firstColumn="1" w:lastColumn="0" w:oddVBand="0" w:evenVBand="0" w:oddHBand="0" w:evenHBand="0" w:firstRowFirstColumn="0" w:firstRowLastColumn="0" w:lastRowFirstColumn="0" w:lastRowLastColumn="0"/>
            <w:tcW w:w="8222" w:type="dxa"/>
            <w:noWrap/>
            <w:hideMark/>
          </w:tcPr>
          <w:p w14:paraId="4FE6B1CD" w14:textId="77777777" w:rsidR="00FD1DB0" w:rsidRPr="00FD1DB0" w:rsidRDefault="00FD1DB0" w:rsidP="00FD1DB0">
            <w:pPr>
              <w:rPr>
                <w:rFonts w:eastAsia="Times New Roman" w:cs="Arial"/>
                <w:sz w:val="20"/>
                <w:szCs w:val="20"/>
                <w:lang w:eastAsia="hr-HR"/>
              </w:rPr>
            </w:pPr>
            <w:r w:rsidRPr="00FD1DB0">
              <w:rPr>
                <w:rFonts w:eastAsia="Times New Roman" w:cs="Arial"/>
                <w:sz w:val="20"/>
                <w:szCs w:val="20"/>
                <w:lang w:eastAsia="hr-HR"/>
              </w:rPr>
              <w:t>Izvor 1. OPĆI PRIHODI I PRIMICI</w:t>
            </w:r>
          </w:p>
        </w:tc>
        <w:tc>
          <w:tcPr>
            <w:tcW w:w="1369" w:type="dxa"/>
            <w:noWrap/>
            <w:hideMark/>
          </w:tcPr>
          <w:p w14:paraId="603FE022"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84.924,32</w:t>
            </w:r>
          </w:p>
        </w:tc>
        <w:tc>
          <w:tcPr>
            <w:tcW w:w="1369" w:type="dxa"/>
            <w:noWrap/>
            <w:hideMark/>
          </w:tcPr>
          <w:p w14:paraId="0D867051"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134.776,00</w:t>
            </w:r>
          </w:p>
        </w:tc>
        <w:tc>
          <w:tcPr>
            <w:tcW w:w="1369" w:type="dxa"/>
            <w:noWrap/>
            <w:hideMark/>
          </w:tcPr>
          <w:p w14:paraId="798F7F7B"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95.361,94</w:t>
            </w:r>
          </w:p>
        </w:tc>
        <w:tc>
          <w:tcPr>
            <w:tcW w:w="1369" w:type="dxa"/>
            <w:noWrap/>
            <w:hideMark/>
          </w:tcPr>
          <w:p w14:paraId="111A8A65"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112,29%</w:t>
            </w:r>
          </w:p>
        </w:tc>
        <w:tc>
          <w:tcPr>
            <w:tcW w:w="1369" w:type="dxa"/>
            <w:noWrap/>
            <w:hideMark/>
          </w:tcPr>
          <w:p w14:paraId="423C1025"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70,76%</w:t>
            </w:r>
          </w:p>
        </w:tc>
      </w:tr>
      <w:tr w:rsidR="00FD1DB0" w:rsidRPr="00FD1DB0" w14:paraId="1F385EC6" w14:textId="77777777" w:rsidTr="00FD1DB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222" w:type="dxa"/>
            <w:noWrap/>
            <w:hideMark/>
          </w:tcPr>
          <w:p w14:paraId="743B82A5" w14:textId="77777777" w:rsidR="00FD1DB0" w:rsidRPr="00FD1DB0" w:rsidRDefault="00FD1DB0" w:rsidP="00FD1DB0">
            <w:pPr>
              <w:rPr>
                <w:rFonts w:eastAsia="Times New Roman" w:cs="Arial"/>
                <w:sz w:val="20"/>
                <w:szCs w:val="20"/>
                <w:lang w:eastAsia="hr-HR"/>
              </w:rPr>
            </w:pPr>
            <w:r w:rsidRPr="00FD1DB0">
              <w:rPr>
                <w:rFonts w:eastAsia="Times New Roman" w:cs="Arial"/>
                <w:sz w:val="20"/>
                <w:szCs w:val="20"/>
                <w:lang w:eastAsia="hr-HR"/>
              </w:rPr>
              <w:t>Izvor 1.1. OPĆI PRIHODI I PRIMICI</w:t>
            </w:r>
          </w:p>
        </w:tc>
        <w:tc>
          <w:tcPr>
            <w:tcW w:w="1369" w:type="dxa"/>
            <w:noWrap/>
            <w:hideMark/>
          </w:tcPr>
          <w:p w14:paraId="2A0FED54" w14:textId="77777777" w:rsidR="00FD1DB0" w:rsidRPr="00FD1DB0" w:rsidRDefault="00FD1DB0" w:rsidP="00FD1DB0">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84.924,32</w:t>
            </w:r>
          </w:p>
        </w:tc>
        <w:tc>
          <w:tcPr>
            <w:tcW w:w="1369" w:type="dxa"/>
            <w:noWrap/>
            <w:hideMark/>
          </w:tcPr>
          <w:p w14:paraId="40106CE2" w14:textId="77777777" w:rsidR="00FD1DB0" w:rsidRPr="00FD1DB0" w:rsidRDefault="00FD1DB0" w:rsidP="00FD1DB0">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134.776,00</w:t>
            </w:r>
          </w:p>
        </w:tc>
        <w:tc>
          <w:tcPr>
            <w:tcW w:w="1369" w:type="dxa"/>
            <w:noWrap/>
            <w:hideMark/>
          </w:tcPr>
          <w:p w14:paraId="512DEAE0" w14:textId="77777777" w:rsidR="00FD1DB0" w:rsidRPr="00FD1DB0" w:rsidRDefault="00FD1DB0" w:rsidP="00FD1DB0">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95.361,94</w:t>
            </w:r>
          </w:p>
        </w:tc>
        <w:tc>
          <w:tcPr>
            <w:tcW w:w="1369" w:type="dxa"/>
            <w:noWrap/>
            <w:hideMark/>
          </w:tcPr>
          <w:p w14:paraId="699865DE" w14:textId="77777777" w:rsidR="00FD1DB0" w:rsidRPr="00FD1DB0" w:rsidRDefault="00FD1DB0" w:rsidP="00FD1DB0">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112,29%</w:t>
            </w:r>
          </w:p>
        </w:tc>
        <w:tc>
          <w:tcPr>
            <w:tcW w:w="1369" w:type="dxa"/>
            <w:noWrap/>
            <w:hideMark/>
          </w:tcPr>
          <w:p w14:paraId="1688F554" w14:textId="77777777" w:rsidR="00FD1DB0" w:rsidRPr="00FD1DB0" w:rsidRDefault="00FD1DB0" w:rsidP="00FD1DB0">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70,76%</w:t>
            </w:r>
          </w:p>
        </w:tc>
      </w:tr>
      <w:tr w:rsidR="00FD1DB0" w:rsidRPr="00FD1DB0" w14:paraId="5DDD09F1" w14:textId="77777777" w:rsidTr="00FD1DB0">
        <w:trPr>
          <w:trHeight w:val="255"/>
          <w:jc w:val="center"/>
        </w:trPr>
        <w:tc>
          <w:tcPr>
            <w:cnfStyle w:val="001000000000" w:firstRow="0" w:lastRow="0" w:firstColumn="1" w:lastColumn="0" w:oddVBand="0" w:evenVBand="0" w:oddHBand="0" w:evenHBand="0" w:firstRowFirstColumn="0" w:firstRowLastColumn="0" w:lastRowFirstColumn="0" w:lastRowLastColumn="0"/>
            <w:tcW w:w="8222" w:type="dxa"/>
            <w:noWrap/>
            <w:hideMark/>
          </w:tcPr>
          <w:p w14:paraId="5098A1CD" w14:textId="77777777" w:rsidR="00FD1DB0" w:rsidRPr="00FD1DB0" w:rsidRDefault="00FD1DB0" w:rsidP="00FD1DB0">
            <w:pPr>
              <w:rPr>
                <w:rFonts w:eastAsia="Times New Roman" w:cs="Arial"/>
                <w:sz w:val="20"/>
                <w:szCs w:val="20"/>
                <w:lang w:eastAsia="hr-HR"/>
              </w:rPr>
            </w:pPr>
            <w:r w:rsidRPr="00FD1DB0">
              <w:rPr>
                <w:rFonts w:eastAsia="Times New Roman" w:cs="Arial"/>
                <w:sz w:val="20"/>
                <w:szCs w:val="20"/>
                <w:lang w:eastAsia="hr-HR"/>
              </w:rPr>
              <w:t>Izvor 3. VLASTITI PRIHODI</w:t>
            </w:r>
          </w:p>
        </w:tc>
        <w:tc>
          <w:tcPr>
            <w:tcW w:w="1369" w:type="dxa"/>
            <w:noWrap/>
            <w:hideMark/>
          </w:tcPr>
          <w:p w14:paraId="0A842771"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6.601,26</w:t>
            </w:r>
          </w:p>
        </w:tc>
        <w:tc>
          <w:tcPr>
            <w:tcW w:w="1369" w:type="dxa"/>
            <w:noWrap/>
            <w:hideMark/>
          </w:tcPr>
          <w:p w14:paraId="0AE9D818"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10.883,00</w:t>
            </w:r>
          </w:p>
        </w:tc>
        <w:tc>
          <w:tcPr>
            <w:tcW w:w="1369" w:type="dxa"/>
            <w:noWrap/>
            <w:hideMark/>
          </w:tcPr>
          <w:p w14:paraId="4813D37B"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22.975,62</w:t>
            </w:r>
          </w:p>
        </w:tc>
        <w:tc>
          <w:tcPr>
            <w:tcW w:w="1369" w:type="dxa"/>
            <w:noWrap/>
            <w:hideMark/>
          </w:tcPr>
          <w:p w14:paraId="3BA4E974"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348,05%</w:t>
            </w:r>
          </w:p>
        </w:tc>
        <w:tc>
          <w:tcPr>
            <w:tcW w:w="1369" w:type="dxa"/>
            <w:noWrap/>
            <w:hideMark/>
          </w:tcPr>
          <w:p w14:paraId="409CE3D4"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211,11%</w:t>
            </w:r>
          </w:p>
        </w:tc>
      </w:tr>
      <w:tr w:rsidR="00FD1DB0" w:rsidRPr="00FD1DB0" w14:paraId="28952699" w14:textId="77777777" w:rsidTr="00FD1DB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222" w:type="dxa"/>
            <w:noWrap/>
            <w:hideMark/>
          </w:tcPr>
          <w:p w14:paraId="03D338CC" w14:textId="77777777" w:rsidR="00FD1DB0" w:rsidRPr="00FD1DB0" w:rsidRDefault="00FD1DB0" w:rsidP="00FD1DB0">
            <w:pPr>
              <w:rPr>
                <w:rFonts w:eastAsia="Times New Roman" w:cs="Arial"/>
                <w:sz w:val="20"/>
                <w:szCs w:val="20"/>
                <w:lang w:eastAsia="hr-HR"/>
              </w:rPr>
            </w:pPr>
            <w:r w:rsidRPr="00FD1DB0">
              <w:rPr>
                <w:rFonts w:eastAsia="Times New Roman" w:cs="Arial"/>
                <w:sz w:val="20"/>
                <w:szCs w:val="20"/>
                <w:lang w:eastAsia="hr-HR"/>
              </w:rPr>
              <w:t>Izvor 3.1. VLASTITI PRIHODI</w:t>
            </w:r>
          </w:p>
        </w:tc>
        <w:tc>
          <w:tcPr>
            <w:tcW w:w="1369" w:type="dxa"/>
            <w:noWrap/>
            <w:hideMark/>
          </w:tcPr>
          <w:p w14:paraId="5936A035" w14:textId="77777777" w:rsidR="00FD1DB0" w:rsidRPr="00FD1DB0" w:rsidRDefault="00FD1DB0" w:rsidP="00FD1DB0">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6.601,26</w:t>
            </w:r>
          </w:p>
        </w:tc>
        <w:tc>
          <w:tcPr>
            <w:tcW w:w="1369" w:type="dxa"/>
            <w:noWrap/>
            <w:hideMark/>
          </w:tcPr>
          <w:p w14:paraId="1FACF0A4" w14:textId="77777777" w:rsidR="00FD1DB0" w:rsidRPr="00FD1DB0" w:rsidRDefault="00FD1DB0" w:rsidP="00FD1DB0">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10.883,00</w:t>
            </w:r>
          </w:p>
        </w:tc>
        <w:tc>
          <w:tcPr>
            <w:tcW w:w="1369" w:type="dxa"/>
            <w:noWrap/>
            <w:hideMark/>
          </w:tcPr>
          <w:p w14:paraId="48987FD2" w14:textId="77777777" w:rsidR="00FD1DB0" w:rsidRPr="00FD1DB0" w:rsidRDefault="00FD1DB0" w:rsidP="00FD1DB0">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22.975,62</w:t>
            </w:r>
          </w:p>
        </w:tc>
        <w:tc>
          <w:tcPr>
            <w:tcW w:w="1369" w:type="dxa"/>
            <w:noWrap/>
            <w:hideMark/>
          </w:tcPr>
          <w:p w14:paraId="1D6C76A1" w14:textId="77777777" w:rsidR="00FD1DB0" w:rsidRPr="00FD1DB0" w:rsidRDefault="00FD1DB0" w:rsidP="00FD1DB0">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348,05%</w:t>
            </w:r>
          </w:p>
        </w:tc>
        <w:tc>
          <w:tcPr>
            <w:tcW w:w="1369" w:type="dxa"/>
            <w:noWrap/>
            <w:hideMark/>
          </w:tcPr>
          <w:p w14:paraId="650FC212" w14:textId="77777777" w:rsidR="00FD1DB0" w:rsidRPr="00FD1DB0" w:rsidRDefault="00FD1DB0" w:rsidP="00FD1DB0">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211,11%</w:t>
            </w:r>
          </w:p>
        </w:tc>
      </w:tr>
      <w:tr w:rsidR="00FD1DB0" w:rsidRPr="00FD1DB0" w14:paraId="7F99CE89" w14:textId="77777777" w:rsidTr="00FD1DB0">
        <w:trPr>
          <w:trHeight w:val="255"/>
          <w:jc w:val="center"/>
        </w:trPr>
        <w:tc>
          <w:tcPr>
            <w:cnfStyle w:val="001000000000" w:firstRow="0" w:lastRow="0" w:firstColumn="1" w:lastColumn="0" w:oddVBand="0" w:evenVBand="0" w:oddHBand="0" w:evenHBand="0" w:firstRowFirstColumn="0" w:firstRowLastColumn="0" w:lastRowFirstColumn="0" w:lastRowLastColumn="0"/>
            <w:tcW w:w="8222" w:type="dxa"/>
            <w:noWrap/>
            <w:hideMark/>
          </w:tcPr>
          <w:p w14:paraId="7CF6914C" w14:textId="77777777" w:rsidR="00FD1DB0" w:rsidRPr="00FD1DB0" w:rsidRDefault="00FD1DB0" w:rsidP="00FD1DB0">
            <w:pPr>
              <w:rPr>
                <w:rFonts w:eastAsia="Times New Roman" w:cs="Arial"/>
                <w:sz w:val="20"/>
                <w:szCs w:val="20"/>
                <w:lang w:eastAsia="hr-HR"/>
              </w:rPr>
            </w:pPr>
            <w:r w:rsidRPr="00FD1DB0">
              <w:rPr>
                <w:rFonts w:eastAsia="Times New Roman" w:cs="Arial"/>
                <w:sz w:val="20"/>
                <w:szCs w:val="20"/>
                <w:lang w:eastAsia="hr-HR"/>
              </w:rPr>
              <w:t>Izvor 3.1.1 Vlastiti prihodi Gradske knjižnice i čitaonice</w:t>
            </w:r>
          </w:p>
        </w:tc>
        <w:tc>
          <w:tcPr>
            <w:tcW w:w="1369" w:type="dxa"/>
            <w:noWrap/>
            <w:hideMark/>
          </w:tcPr>
          <w:p w14:paraId="1A310906"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3.615,66</w:t>
            </w:r>
          </w:p>
        </w:tc>
        <w:tc>
          <w:tcPr>
            <w:tcW w:w="1369" w:type="dxa"/>
            <w:noWrap/>
            <w:hideMark/>
          </w:tcPr>
          <w:p w14:paraId="6633DAC2"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10.219,00</w:t>
            </w:r>
          </w:p>
        </w:tc>
        <w:tc>
          <w:tcPr>
            <w:tcW w:w="1369" w:type="dxa"/>
            <w:noWrap/>
            <w:hideMark/>
          </w:tcPr>
          <w:p w14:paraId="6E5C2B6D"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22.975,62</w:t>
            </w:r>
          </w:p>
        </w:tc>
        <w:tc>
          <w:tcPr>
            <w:tcW w:w="1369" w:type="dxa"/>
            <w:noWrap/>
            <w:hideMark/>
          </w:tcPr>
          <w:p w14:paraId="60FAE477"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635,45%</w:t>
            </w:r>
          </w:p>
        </w:tc>
        <w:tc>
          <w:tcPr>
            <w:tcW w:w="1369" w:type="dxa"/>
            <w:noWrap/>
            <w:hideMark/>
          </w:tcPr>
          <w:p w14:paraId="141B8A6A"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224,83%</w:t>
            </w:r>
          </w:p>
        </w:tc>
      </w:tr>
      <w:tr w:rsidR="00FD1DB0" w:rsidRPr="00FD1DB0" w14:paraId="25279DD7" w14:textId="77777777" w:rsidTr="00FD1DB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222" w:type="dxa"/>
            <w:noWrap/>
            <w:hideMark/>
          </w:tcPr>
          <w:p w14:paraId="4A95494B" w14:textId="77777777" w:rsidR="00FD1DB0" w:rsidRPr="00FD1DB0" w:rsidRDefault="00FD1DB0" w:rsidP="00FD1DB0">
            <w:pPr>
              <w:rPr>
                <w:rFonts w:eastAsia="Times New Roman" w:cs="Arial"/>
                <w:sz w:val="20"/>
                <w:szCs w:val="20"/>
                <w:lang w:eastAsia="hr-HR"/>
              </w:rPr>
            </w:pPr>
            <w:r w:rsidRPr="00FD1DB0">
              <w:rPr>
                <w:rFonts w:eastAsia="Times New Roman" w:cs="Arial"/>
                <w:sz w:val="20"/>
                <w:szCs w:val="20"/>
                <w:lang w:eastAsia="hr-HR"/>
              </w:rPr>
              <w:t>Izvor 5. POMOĆI</w:t>
            </w:r>
          </w:p>
        </w:tc>
        <w:tc>
          <w:tcPr>
            <w:tcW w:w="1369" w:type="dxa"/>
            <w:noWrap/>
            <w:hideMark/>
          </w:tcPr>
          <w:p w14:paraId="5C298EE5" w14:textId="77777777" w:rsidR="00FD1DB0" w:rsidRPr="00FD1DB0" w:rsidRDefault="00FD1DB0" w:rsidP="00FD1DB0">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51.959,34</w:t>
            </w:r>
          </w:p>
        </w:tc>
        <w:tc>
          <w:tcPr>
            <w:tcW w:w="1369" w:type="dxa"/>
            <w:noWrap/>
            <w:hideMark/>
          </w:tcPr>
          <w:p w14:paraId="415BE06D" w14:textId="77777777" w:rsidR="00FD1DB0" w:rsidRPr="00FD1DB0" w:rsidRDefault="00FD1DB0" w:rsidP="00FD1DB0">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197.285,00</w:t>
            </w:r>
          </w:p>
        </w:tc>
        <w:tc>
          <w:tcPr>
            <w:tcW w:w="1369" w:type="dxa"/>
            <w:noWrap/>
            <w:hideMark/>
          </w:tcPr>
          <w:p w14:paraId="7CBD8B63" w14:textId="77777777" w:rsidR="00FD1DB0" w:rsidRPr="00FD1DB0" w:rsidRDefault="00FD1DB0" w:rsidP="00FD1DB0">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189.867,27</w:t>
            </w:r>
          </w:p>
        </w:tc>
        <w:tc>
          <w:tcPr>
            <w:tcW w:w="1369" w:type="dxa"/>
            <w:noWrap/>
            <w:hideMark/>
          </w:tcPr>
          <w:p w14:paraId="0E995459" w14:textId="77777777" w:rsidR="00FD1DB0" w:rsidRPr="00FD1DB0" w:rsidRDefault="00FD1DB0" w:rsidP="00FD1DB0">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365,42%</w:t>
            </w:r>
          </w:p>
        </w:tc>
        <w:tc>
          <w:tcPr>
            <w:tcW w:w="1369" w:type="dxa"/>
            <w:noWrap/>
            <w:hideMark/>
          </w:tcPr>
          <w:p w14:paraId="2B4585B8" w14:textId="77777777" w:rsidR="00FD1DB0" w:rsidRPr="00FD1DB0" w:rsidRDefault="00FD1DB0" w:rsidP="00FD1DB0">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96,24%</w:t>
            </w:r>
          </w:p>
        </w:tc>
      </w:tr>
      <w:tr w:rsidR="00FD1DB0" w:rsidRPr="00FD1DB0" w14:paraId="6B35A971" w14:textId="77777777" w:rsidTr="00FD1DB0">
        <w:trPr>
          <w:trHeight w:val="255"/>
          <w:jc w:val="center"/>
        </w:trPr>
        <w:tc>
          <w:tcPr>
            <w:cnfStyle w:val="001000000000" w:firstRow="0" w:lastRow="0" w:firstColumn="1" w:lastColumn="0" w:oddVBand="0" w:evenVBand="0" w:oddHBand="0" w:evenHBand="0" w:firstRowFirstColumn="0" w:firstRowLastColumn="0" w:lastRowFirstColumn="0" w:lastRowLastColumn="0"/>
            <w:tcW w:w="8222" w:type="dxa"/>
            <w:noWrap/>
            <w:hideMark/>
          </w:tcPr>
          <w:p w14:paraId="7BDF0B35" w14:textId="77777777" w:rsidR="00FD1DB0" w:rsidRPr="00FD1DB0" w:rsidRDefault="00FD1DB0" w:rsidP="00FD1DB0">
            <w:pPr>
              <w:rPr>
                <w:rFonts w:eastAsia="Times New Roman" w:cs="Arial"/>
                <w:sz w:val="20"/>
                <w:szCs w:val="20"/>
                <w:lang w:eastAsia="hr-HR"/>
              </w:rPr>
            </w:pPr>
            <w:r w:rsidRPr="00FD1DB0">
              <w:rPr>
                <w:rFonts w:eastAsia="Times New Roman" w:cs="Arial"/>
                <w:sz w:val="20"/>
                <w:szCs w:val="20"/>
                <w:lang w:eastAsia="hr-HR"/>
              </w:rPr>
              <w:t>Izvor 5.1. TEKUĆE POMOĆI</w:t>
            </w:r>
          </w:p>
        </w:tc>
        <w:tc>
          <w:tcPr>
            <w:tcW w:w="1369" w:type="dxa"/>
            <w:noWrap/>
            <w:hideMark/>
          </w:tcPr>
          <w:p w14:paraId="36BDE2BF"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51.959,34</w:t>
            </w:r>
          </w:p>
        </w:tc>
        <w:tc>
          <w:tcPr>
            <w:tcW w:w="1369" w:type="dxa"/>
            <w:noWrap/>
            <w:hideMark/>
          </w:tcPr>
          <w:p w14:paraId="2DB081D8"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98.307,00</w:t>
            </w:r>
          </w:p>
        </w:tc>
        <w:tc>
          <w:tcPr>
            <w:tcW w:w="1369" w:type="dxa"/>
            <w:noWrap/>
            <w:hideMark/>
          </w:tcPr>
          <w:p w14:paraId="677207BE"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89.481,78</w:t>
            </w:r>
          </w:p>
        </w:tc>
        <w:tc>
          <w:tcPr>
            <w:tcW w:w="1369" w:type="dxa"/>
            <w:noWrap/>
            <w:hideMark/>
          </w:tcPr>
          <w:p w14:paraId="1CA000C8"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172,22%</w:t>
            </w:r>
          </w:p>
        </w:tc>
        <w:tc>
          <w:tcPr>
            <w:tcW w:w="1369" w:type="dxa"/>
            <w:noWrap/>
            <w:hideMark/>
          </w:tcPr>
          <w:p w14:paraId="414ABCB1"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91,02%</w:t>
            </w:r>
          </w:p>
        </w:tc>
      </w:tr>
      <w:tr w:rsidR="00FD1DB0" w:rsidRPr="00FD1DB0" w14:paraId="7C5506D4" w14:textId="77777777" w:rsidTr="00FD1DB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8222" w:type="dxa"/>
            <w:noWrap/>
            <w:hideMark/>
          </w:tcPr>
          <w:p w14:paraId="04B23769" w14:textId="77777777" w:rsidR="00FD1DB0" w:rsidRPr="00FD1DB0" w:rsidRDefault="00FD1DB0" w:rsidP="00FD1DB0">
            <w:pPr>
              <w:rPr>
                <w:rFonts w:eastAsia="Times New Roman" w:cs="Arial"/>
                <w:sz w:val="20"/>
                <w:szCs w:val="20"/>
                <w:lang w:eastAsia="hr-HR"/>
              </w:rPr>
            </w:pPr>
            <w:r w:rsidRPr="00FD1DB0">
              <w:rPr>
                <w:rFonts w:eastAsia="Times New Roman" w:cs="Arial"/>
                <w:sz w:val="20"/>
                <w:szCs w:val="20"/>
                <w:lang w:eastAsia="hr-HR"/>
              </w:rPr>
              <w:t>Izvor 5.1.1 Pomoći pror.korisnicima iz proračuna koji im nije nadležan</w:t>
            </w:r>
          </w:p>
        </w:tc>
        <w:tc>
          <w:tcPr>
            <w:tcW w:w="1369" w:type="dxa"/>
            <w:noWrap/>
            <w:hideMark/>
          </w:tcPr>
          <w:p w14:paraId="4404653A" w14:textId="77777777" w:rsidR="00FD1DB0" w:rsidRPr="00FD1DB0" w:rsidRDefault="00FD1DB0" w:rsidP="00FD1DB0">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51.959,34</w:t>
            </w:r>
          </w:p>
        </w:tc>
        <w:tc>
          <w:tcPr>
            <w:tcW w:w="1369" w:type="dxa"/>
            <w:noWrap/>
            <w:hideMark/>
          </w:tcPr>
          <w:p w14:paraId="77AC30BE" w14:textId="77777777" w:rsidR="00FD1DB0" w:rsidRPr="00FD1DB0" w:rsidRDefault="00FD1DB0" w:rsidP="00FD1DB0">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98.307,00</w:t>
            </w:r>
          </w:p>
        </w:tc>
        <w:tc>
          <w:tcPr>
            <w:tcW w:w="1369" w:type="dxa"/>
            <w:noWrap/>
            <w:hideMark/>
          </w:tcPr>
          <w:p w14:paraId="23D6DE97" w14:textId="77777777" w:rsidR="00FD1DB0" w:rsidRPr="00FD1DB0" w:rsidRDefault="00FD1DB0" w:rsidP="00FD1DB0">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89.481,78</w:t>
            </w:r>
          </w:p>
        </w:tc>
        <w:tc>
          <w:tcPr>
            <w:tcW w:w="1369" w:type="dxa"/>
            <w:noWrap/>
            <w:hideMark/>
          </w:tcPr>
          <w:p w14:paraId="0525FA2F" w14:textId="77777777" w:rsidR="00FD1DB0" w:rsidRPr="00FD1DB0" w:rsidRDefault="00FD1DB0" w:rsidP="00FD1DB0">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172,22%</w:t>
            </w:r>
          </w:p>
        </w:tc>
        <w:tc>
          <w:tcPr>
            <w:tcW w:w="1369" w:type="dxa"/>
            <w:noWrap/>
            <w:hideMark/>
          </w:tcPr>
          <w:p w14:paraId="1CFBA0D0" w14:textId="77777777" w:rsidR="00FD1DB0" w:rsidRPr="00FD1DB0" w:rsidRDefault="00FD1DB0" w:rsidP="00FD1DB0">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91,02%</w:t>
            </w:r>
          </w:p>
        </w:tc>
      </w:tr>
      <w:tr w:rsidR="00FD1DB0" w:rsidRPr="00FD1DB0" w14:paraId="7C609572" w14:textId="77777777" w:rsidTr="00FD1DB0">
        <w:trPr>
          <w:trHeight w:val="255"/>
          <w:jc w:val="center"/>
        </w:trPr>
        <w:tc>
          <w:tcPr>
            <w:cnfStyle w:val="001000000000" w:firstRow="0" w:lastRow="0" w:firstColumn="1" w:lastColumn="0" w:oddVBand="0" w:evenVBand="0" w:oddHBand="0" w:evenHBand="0" w:firstRowFirstColumn="0" w:firstRowLastColumn="0" w:lastRowFirstColumn="0" w:lastRowLastColumn="0"/>
            <w:tcW w:w="8222" w:type="dxa"/>
            <w:noWrap/>
            <w:hideMark/>
          </w:tcPr>
          <w:p w14:paraId="64F3E6DA" w14:textId="77777777" w:rsidR="00FD1DB0" w:rsidRPr="00FD1DB0" w:rsidRDefault="00FD1DB0" w:rsidP="00FD1DB0">
            <w:pPr>
              <w:rPr>
                <w:rFonts w:eastAsia="Times New Roman" w:cs="Arial"/>
                <w:sz w:val="20"/>
                <w:szCs w:val="20"/>
                <w:lang w:eastAsia="hr-HR"/>
              </w:rPr>
            </w:pPr>
            <w:r w:rsidRPr="00FD1DB0">
              <w:rPr>
                <w:rFonts w:eastAsia="Times New Roman" w:cs="Arial"/>
                <w:sz w:val="20"/>
                <w:szCs w:val="20"/>
                <w:lang w:eastAsia="hr-HR"/>
              </w:rPr>
              <w:t>Izvor 5.2. OSTALE POMOĆI - EU PROJEKT</w:t>
            </w:r>
          </w:p>
        </w:tc>
        <w:tc>
          <w:tcPr>
            <w:tcW w:w="1369" w:type="dxa"/>
            <w:noWrap/>
            <w:hideMark/>
          </w:tcPr>
          <w:p w14:paraId="7BEC3280"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 </w:t>
            </w:r>
          </w:p>
        </w:tc>
        <w:tc>
          <w:tcPr>
            <w:tcW w:w="1369" w:type="dxa"/>
            <w:noWrap/>
            <w:hideMark/>
          </w:tcPr>
          <w:p w14:paraId="2F5A5BA0"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98.978,00</w:t>
            </w:r>
          </w:p>
        </w:tc>
        <w:tc>
          <w:tcPr>
            <w:tcW w:w="1369" w:type="dxa"/>
            <w:noWrap/>
            <w:hideMark/>
          </w:tcPr>
          <w:p w14:paraId="3879DE2B"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100.385,49</w:t>
            </w:r>
          </w:p>
        </w:tc>
        <w:tc>
          <w:tcPr>
            <w:tcW w:w="1369" w:type="dxa"/>
            <w:noWrap/>
            <w:hideMark/>
          </w:tcPr>
          <w:p w14:paraId="364CF7AE"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0,00%</w:t>
            </w:r>
          </w:p>
        </w:tc>
        <w:tc>
          <w:tcPr>
            <w:tcW w:w="1369" w:type="dxa"/>
            <w:noWrap/>
            <w:hideMark/>
          </w:tcPr>
          <w:p w14:paraId="41C6A2CE"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101,42%</w:t>
            </w:r>
          </w:p>
        </w:tc>
      </w:tr>
    </w:tbl>
    <w:p w14:paraId="10511E7A" w14:textId="77777777" w:rsidR="008A6D99" w:rsidRDefault="008A6D99"/>
    <w:p w14:paraId="23CD039A" w14:textId="77777777" w:rsidR="00FD1DB0" w:rsidRDefault="00FD1DB0"/>
    <w:p w14:paraId="7CF5BA5F" w14:textId="77777777" w:rsidR="00FD1DB0" w:rsidRDefault="00FD1DB0"/>
    <w:p w14:paraId="49E30EEC" w14:textId="77777777" w:rsidR="00FD1DB0" w:rsidRDefault="00FD1DB0"/>
    <w:p w14:paraId="3BBA4313" w14:textId="77777777" w:rsidR="00FD1DB0" w:rsidRDefault="00FD1DB0"/>
    <w:p w14:paraId="2746EEFE" w14:textId="77777777" w:rsidR="00FD1DB0" w:rsidRDefault="00FD1DB0"/>
    <w:p w14:paraId="519C0B3E" w14:textId="77777777" w:rsidR="00FD1DB0" w:rsidRDefault="00FD1DB0"/>
    <w:p w14:paraId="49E607E3" w14:textId="77777777" w:rsidR="00C01097" w:rsidRDefault="004B07E0">
      <w:pPr>
        <w:pStyle w:val="Naslov3"/>
        <w:numPr>
          <w:ilvl w:val="1"/>
          <w:numId w:val="2"/>
        </w:numPr>
        <w:rPr>
          <w:rFonts w:ascii="Arial" w:hAnsi="Arial" w:cs="Arial"/>
          <w:color w:val="auto"/>
        </w:rPr>
      </w:pPr>
      <w:r>
        <w:rPr>
          <w:rFonts w:ascii="Arial" w:hAnsi="Arial" w:cs="Arial"/>
          <w:color w:val="auto"/>
        </w:rPr>
        <w:lastRenderedPageBreak/>
        <w:t xml:space="preserve">Rashodi prema funkcijskoj klasifikaciji Gradske knjižnice Novi Marof </w:t>
      </w:r>
    </w:p>
    <w:p w14:paraId="49E607E4" w14:textId="77777777" w:rsidR="00C01097" w:rsidRDefault="00C01097"/>
    <w:tbl>
      <w:tblPr>
        <w:tblStyle w:val="Obinatablica1"/>
        <w:tblW w:w="15360" w:type="dxa"/>
        <w:jc w:val="center"/>
        <w:tblLook w:val="04A0" w:firstRow="1" w:lastRow="0" w:firstColumn="1" w:lastColumn="0" w:noHBand="0" w:noVBand="1"/>
      </w:tblPr>
      <w:tblGrid>
        <w:gridCol w:w="5760"/>
        <w:gridCol w:w="1920"/>
        <w:gridCol w:w="1920"/>
        <w:gridCol w:w="1920"/>
        <w:gridCol w:w="1920"/>
        <w:gridCol w:w="1920"/>
      </w:tblGrid>
      <w:tr w:rsidR="00FD1DB0" w:rsidRPr="00FD1DB0" w14:paraId="41D62AE5" w14:textId="77777777" w:rsidTr="00FD1DB0">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760" w:type="dxa"/>
            <w:noWrap/>
            <w:hideMark/>
          </w:tcPr>
          <w:p w14:paraId="2CCB0437" w14:textId="77777777" w:rsidR="00FD1DB0" w:rsidRPr="00FD1DB0" w:rsidRDefault="00FD1DB0" w:rsidP="00FD1DB0">
            <w:pPr>
              <w:jc w:val="center"/>
              <w:rPr>
                <w:rFonts w:eastAsia="Times New Roman" w:cs="Arial"/>
                <w:sz w:val="20"/>
                <w:szCs w:val="20"/>
                <w:lang w:eastAsia="hr-HR"/>
              </w:rPr>
            </w:pPr>
            <w:r w:rsidRPr="00FD1DB0">
              <w:rPr>
                <w:rFonts w:eastAsia="Times New Roman" w:cs="Arial"/>
                <w:sz w:val="20"/>
                <w:szCs w:val="20"/>
                <w:lang w:eastAsia="hr-HR"/>
              </w:rPr>
              <w:t>Račun/Opis</w:t>
            </w:r>
          </w:p>
        </w:tc>
        <w:tc>
          <w:tcPr>
            <w:tcW w:w="1920" w:type="dxa"/>
            <w:noWrap/>
            <w:hideMark/>
          </w:tcPr>
          <w:p w14:paraId="036D6CCE" w14:textId="77777777" w:rsidR="00FD1DB0" w:rsidRPr="00FD1DB0" w:rsidRDefault="00FD1DB0" w:rsidP="00FD1DB0">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hr-HR"/>
              </w:rPr>
            </w:pPr>
            <w:r w:rsidRPr="00FD1DB0">
              <w:rPr>
                <w:rFonts w:eastAsia="Times New Roman" w:cs="Arial"/>
                <w:sz w:val="20"/>
                <w:szCs w:val="20"/>
                <w:lang w:eastAsia="hr-HR"/>
              </w:rPr>
              <w:t>Izvršenje 2022 €</w:t>
            </w:r>
          </w:p>
        </w:tc>
        <w:tc>
          <w:tcPr>
            <w:tcW w:w="1920" w:type="dxa"/>
            <w:noWrap/>
            <w:hideMark/>
          </w:tcPr>
          <w:p w14:paraId="17F3BE81" w14:textId="77777777" w:rsidR="00FD1DB0" w:rsidRPr="00FD1DB0" w:rsidRDefault="00FD1DB0" w:rsidP="00FD1DB0">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hr-HR"/>
              </w:rPr>
            </w:pPr>
            <w:r w:rsidRPr="00FD1DB0">
              <w:rPr>
                <w:rFonts w:eastAsia="Times New Roman" w:cs="Arial"/>
                <w:sz w:val="20"/>
                <w:szCs w:val="20"/>
                <w:lang w:eastAsia="hr-HR"/>
              </w:rPr>
              <w:t>Izvorni plan 2023 €</w:t>
            </w:r>
          </w:p>
        </w:tc>
        <w:tc>
          <w:tcPr>
            <w:tcW w:w="1920" w:type="dxa"/>
            <w:noWrap/>
            <w:hideMark/>
          </w:tcPr>
          <w:p w14:paraId="7CE02005" w14:textId="77777777" w:rsidR="00FD1DB0" w:rsidRPr="00FD1DB0" w:rsidRDefault="00FD1DB0" w:rsidP="00FD1DB0">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hr-HR"/>
              </w:rPr>
            </w:pPr>
            <w:r w:rsidRPr="00FD1DB0">
              <w:rPr>
                <w:rFonts w:eastAsia="Times New Roman" w:cs="Arial"/>
                <w:sz w:val="20"/>
                <w:szCs w:val="20"/>
                <w:lang w:eastAsia="hr-HR"/>
              </w:rPr>
              <w:t>Izvršenje 2023 €</w:t>
            </w:r>
          </w:p>
        </w:tc>
        <w:tc>
          <w:tcPr>
            <w:tcW w:w="1920" w:type="dxa"/>
            <w:noWrap/>
            <w:hideMark/>
          </w:tcPr>
          <w:p w14:paraId="3D3952C2" w14:textId="77777777" w:rsidR="00FD1DB0" w:rsidRPr="00FD1DB0" w:rsidRDefault="00FD1DB0" w:rsidP="00FD1DB0">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hr-HR"/>
              </w:rPr>
            </w:pPr>
            <w:r w:rsidRPr="00FD1DB0">
              <w:rPr>
                <w:rFonts w:eastAsia="Times New Roman" w:cs="Arial"/>
                <w:sz w:val="20"/>
                <w:szCs w:val="20"/>
                <w:lang w:eastAsia="hr-HR"/>
              </w:rPr>
              <w:t>Indeks 3/1</w:t>
            </w:r>
          </w:p>
        </w:tc>
        <w:tc>
          <w:tcPr>
            <w:tcW w:w="1920" w:type="dxa"/>
            <w:noWrap/>
            <w:hideMark/>
          </w:tcPr>
          <w:p w14:paraId="5B28A887" w14:textId="77777777" w:rsidR="00FD1DB0" w:rsidRPr="00FD1DB0" w:rsidRDefault="00FD1DB0" w:rsidP="00FD1DB0">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hr-HR"/>
              </w:rPr>
            </w:pPr>
            <w:r w:rsidRPr="00FD1DB0">
              <w:rPr>
                <w:rFonts w:eastAsia="Times New Roman" w:cs="Arial"/>
                <w:sz w:val="20"/>
                <w:szCs w:val="20"/>
                <w:lang w:eastAsia="hr-HR"/>
              </w:rPr>
              <w:t>Indeks 3/2</w:t>
            </w:r>
          </w:p>
        </w:tc>
      </w:tr>
      <w:tr w:rsidR="00FD1DB0" w:rsidRPr="00FD1DB0" w14:paraId="4ADD9A91" w14:textId="77777777" w:rsidTr="00FD1DB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760" w:type="dxa"/>
            <w:noWrap/>
            <w:hideMark/>
          </w:tcPr>
          <w:p w14:paraId="50386397" w14:textId="77777777" w:rsidR="00FD1DB0" w:rsidRPr="00FD1DB0" w:rsidRDefault="00FD1DB0" w:rsidP="00FD1DB0">
            <w:pPr>
              <w:jc w:val="center"/>
              <w:rPr>
                <w:rFonts w:eastAsia="Times New Roman" w:cs="Arial"/>
                <w:sz w:val="20"/>
                <w:szCs w:val="20"/>
                <w:lang w:eastAsia="hr-HR"/>
              </w:rPr>
            </w:pPr>
            <w:r w:rsidRPr="00FD1DB0">
              <w:rPr>
                <w:rFonts w:eastAsia="Times New Roman" w:cs="Arial"/>
                <w:sz w:val="20"/>
                <w:szCs w:val="20"/>
                <w:lang w:eastAsia="hr-HR"/>
              </w:rPr>
              <w:t> </w:t>
            </w:r>
          </w:p>
        </w:tc>
        <w:tc>
          <w:tcPr>
            <w:tcW w:w="1920" w:type="dxa"/>
            <w:noWrap/>
            <w:hideMark/>
          </w:tcPr>
          <w:p w14:paraId="1E516DE0" w14:textId="77777777" w:rsidR="00FD1DB0" w:rsidRPr="00FD1DB0" w:rsidRDefault="00FD1DB0" w:rsidP="00FD1DB0">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1</w:t>
            </w:r>
          </w:p>
        </w:tc>
        <w:tc>
          <w:tcPr>
            <w:tcW w:w="1920" w:type="dxa"/>
            <w:noWrap/>
            <w:hideMark/>
          </w:tcPr>
          <w:p w14:paraId="34F0F1EF" w14:textId="77777777" w:rsidR="00FD1DB0" w:rsidRPr="00FD1DB0" w:rsidRDefault="00FD1DB0" w:rsidP="00FD1DB0">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2</w:t>
            </w:r>
          </w:p>
        </w:tc>
        <w:tc>
          <w:tcPr>
            <w:tcW w:w="1920" w:type="dxa"/>
            <w:noWrap/>
            <w:hideMark/>
          </w:tcPr>
          <w:p w14:paraId="1A7E2336" w14:textId="77777777" w:rsidR="00FD1DB0" w:rsidRPr="00FD1DB0" w:rsidRDefault="00FD1DB0" w:rsidP="00FD1DB0">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3</w:t>
            </w:r>
          </w:p>
        </w:tc>
        <w:tc>
          <w:tcPr>
            <w:tcW w:w="1920" w:type="dxa"/>
            <w:noWrap/>
            <w:hideMark/>
          </w:tcPr>
          <w:p w14:paraId="741989BC" w14:textId="77777777" w:rsidR="00FD1DB0" w:rsidRPr="00FD1DB0" w:rsidRDefault="00FD1DB0" w:rsidP="00FD1DB0">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4</w:t>
            </w:r>
          </w:p>
        </w:tc>
        <w:tc>
          <w:tcPr>
            <w:tcW w:w="1920" w:type="dxa"/>
            <w:noWrap/>
            <w:hideMark/>
          </w:tcPr>
          <w:p w14:paraId="12C5D734" w14:textId="77777777" w:rsidR="00FD1DB0" w:rsidRPr="00FD1DB0" w:rsidRDefault="00FD1DB0" w:rsidP="00FD1DB0">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5</w:t>
            </w:r>
          </w:p>
        </w:tc>
      </w:tr>
      <w:tr w:rsidR="00FD1DB0" w:rsidRPr="00FD1DB0" w14:paraId="3CB5DCA6" w14:textId="77777777" w:rsidTr="00FD1DB0">
        <w:trPr>
          <w:trHeight w:val="255"/>
          <w:jc w:val="center"/>
        </w:trPr>
        <w:tc>
          <w:tcPr>
            <w:cnfStyle w:val="001000000000" w:firstRow="0" w:lastRow="0" w:firstColumn="1" w:lastColumn="0" w:oddVBand="0" w:evenVBand="0" w:oddHBand="0" w:evenHBand="0" w:firstRowFirstColumn="0" w:firstRowLastColumn="0" w:lastRowFirstColumn="0" w:lastRowLastColumn="0"/>
            <w:tcW w:w="5760" w:type="dxa"/>
            <w:noWrap/>
            <w:hideMark/>
          </w:tcPr>
          <w:p w14:paraId="327F7AC1" w14:textId="77777777" w:rsidR="00FD1DB0" w:rsidRPr="00FD1DB0" w:rsidRDefault="00FD1DB0" w:rsidP="00FD1DB0">
            <w:pPr>
              <w:rPr>
                <w:rFonts w:eastAsia="Times New Roman" w:cs="Arial"/>
                <w:sz w:val="20"/>
                <w:szCs w:val="20"/>
                <w:lang w:eastAsia="hr-HR"/>
              </w:rPr>
            </w:pPr>
            <w:r w:rsidRPr="00FD1DB0">
              <w:rPr>
                <w:rFonts w:eastAsia="Times New Roman" w:cs="Arial"/>
                <w:sz w:val="20"/>
                <w:szCs w:val="20"/>
                <w:lang w:eastAsia="hr-HR"/>
              </w:rPr>
              <w:t>Funkcijska klasifikacija  SVEUKUPNI RASHODI</w:t>
            </w:r>
          </w:p>
        </w:tc>
        <w:tc>
          <w:tcPr>
            <w:tcW w:w="1920" w:type="dxa"/>
            <w:noWrap/>
            <w:hideMark/>
          </w:tcPr>
          <w:p w14:paraId="5F94FBED"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143.484,91</w:t>
            </w:r>
          </w:p>
        </w:tc>
        <w:tc>
          <w:tcPr>
            <w:tcW w:w="1920" w:type="dxa"/>
            <w:noWrap/>
            <w:hideMark/>
          </w:tcPr>
          <w:p w14:paraId="7191ADAD"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342.944,00</w:t>
            </w:r>
          </w:p>
        </w:tc>
        <w:tc>
          <w:tcPr>
            <w:tcW w:w="1920" w:type="dxa"/>
            <w:noWrap/>
            <w:hideMark/>
          </w:tcPr>
          <w:p w14:paraId="7CC0CC57"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308.204,83</w:t>
            </w:r>
          </w:p>
        </w:tc>
        <w:tc>
          <w:tcPr>
            <w:tcW w:w="1920" w:type="dxa"/>
            <w:noWrap/>
            <w:hideMark/>
          </w:tcPr>
          <w:p w14:paraId="0B6C279C"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214,80%</w:t>
            </w:r>
          </w:p>
        </w:tc>
        <w:tc>
          <w:tcPr>
            <w:tcW w:w="1920" w:type="dxa"/>
            <w:noWrap/>
            <w:hideMark/>
          </w:tcPr>
          <w:p w14:paraId="4F3844D7"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89,87%</w:t>
            </w:r>
          </w:p>
        </w:tc>
      </w:tr>
      <w:tr w:rsidR="00FD1DB0" w:rsidRPr="00FD1DB0" w14:paraId="5C0997BD" w14:textId="77777777" w:rsidTr="00FD1DB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5760" w:type="dxa"/>
            <w:noWrap/>
            <w:hideMark/>
          </w:tcPr>
          <w:p w14:paraId="27DE9F67" w14:textId="77777777" w:rsidR="00FD1DB0" w:rsidRPr="00FD1DB0" w:rsidRDefault="00FD1DB0" w:rsidP="00FD1DB0">
            <w:pPr>
              <w:rPr>
                <w:rFonts w:eastAsia="Times New Roman" w:cs="Arial"/>
                <w:sz w:val="20"/>
                <w:szCs w:val="20"/>
                <w:lang w:eastAsia="hr-HR"/>
              </w:rPr>
            </w:pPr>
            <w:r w:rsidRPr="00FD1DB0">
              <w:rPr>
                <w:rFonts w:eastAsia="Times New Roman" w:cs="Arial"/>
                <w:sz w:val="20"/>
                <w:szCs w:val="20"/>
                <w:lang w:eastAsia="hr-HR"/>
              </w:rPr>
              <w:t>Funkcijska klasifikacija 08 Rekreacija, kultura i religija</w:t>
            </w:r>
          </w:p>
        </w:tc>
        <w:tc>
          <w:tcPr>
            <w:tcW w:w="1920" w:type="dxa"/>
            <w:noWrap/>
            <w:hideMark/>
          </w:tcPr>
          <w:p w14:paraId="2295F6C1" w14:textId="77777777" w:rsidR="00FD1DB0" w:rsidRPr="00FD1DB0" w:rsidRDefault="00FD1DB0" w:rsidP="00FD1DB0">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143.484,91</w:t>
            </w:r>
          </w:p>
        </w:tc>
        <w:tc>
          <w:tcPr>
            <w:tcW w:w="1920" w:type="dxa"/>
            <w:noWrap/>
            <w:hideMark/>
          </w:tcPr>
          <w:p w14:paraId="6E2816C3" w14:textId="77777777" w:rsidR="00FD1DB0" w:rsidRPr="00FD1DB0" w:rsidRDefault="00FD1DB0" w:rsidP="00FD1DB0">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342.944,00</w:t>
            </w:r>
          </w:p>
        </w:tc>
        <w:tc>
          <w:tcPr>
            <w:tcW w:w="1920" w:type="dxa"/>
            <w:noWrap/>
            <w:hideMark/>
          </w:tcPr>
          <w:p w14:paraId="12FE3014" w14:textId="77777777" w:rsidR="00FD1DB0" w:rsidRPr="00FD1DB0" w:rsidRDefault="00FD1DB0" w:rsidP="00FD1DB0">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308.204,83</w:t>
            </w:r>
          </w:p>
        </w:tc>
        <w:tc>
          <w:tcPr>
            <w:tcW w:w="1920" w:type="dxa"/>
            <w:noWrap/>
            <w:hideMark/>
          </w:tcPr>
          <w:p w14:paraId="3C871ED8" w14:textId="77777777" w:rsidR="00FD1DB0" w:rsidRPr="00FD1DB0" w:rsidRDefault="00FD1DB0" w:rsidP="00FD1DB0">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214,80%</w:t>
            </w:r>
          </w:p>
        </w:tc>
        <w:tc>
          <w:tcPr>
            <w:tcW w:w="1920" w:type="dxa"/>
            <w:noWrap/>
            <w:hideMark/>
          </w:tcPr>
          <w:p w14:paraId="26B72B6C" w14:textId="77777777" w:rsidR="00FD1DB0" w:rsidRPr="00FD1DB0" w:rsidRDefault="00FD1DB0" w:rsidP="00FD1DB0">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89,87%</w:t>
            </w:r>
          </w:p>
        </w:tc>
      </w:tr>
      <w:tr w:rsidR="00FD1DB0" w:rsidRPr="00FD1DB0" w14:paraId="11606A1A" w14:textId="77777777" w:rsidTr="00FD1DB0">
        <w:trPr>
          <w:trHeight w:val="255"/>
          <w:jc w:val="center"/>
        </w:trPr>
        <w:tc>
          <w:tcPr>
            <w:cnfStyle w:val="001000000000" w:firstRow="0" w:lastRow="0" w:firstColumn="1" w:lastColumn="0" w:oddVBand="0" w:evenVBand="0" w:oddHBand="0" w:evenHBand="0" w:firstRowFirstColumn="0" w:firstRowLastColumn="0" w:lastRowFirstColumn="0" w:lastRowLastColumn="0"/>
            <w:tcW w:w="5760" w:type="dxa"/>
            <w:noWrap/>
            <w:hideMark/>
          </w:tcPr>
          <w:p w14:paraId="770F0EC4" w14:textId="77777777" w:rsidR="00FD1DB0" w:rsidRPr="00FD1DB0" w:rsidRDefault="00FD1DB0" w:rsidP="00FD1DB0">
            <w:pPr>
              <w:rPr>
                <w:rFonts w:eastAsia="Times New Roman" w:cs="Arial"/>
                <w:sz w:val="20"/>
                <w:szCs w:val="20"/>
                <w:lang w:eastAsia="hr-HR"/>
              </w:rPr>
            </w:pPr>
            <w:r w:rsidRPr="00FD1DB0">
              <w:rPr>
                <w:rFonts w:eastAsia="Times New Roman" w:cs="Arial"/>
                <w:sz w:val="20"/>
                <w:szCs w:val="20"/>
                <w:lang w:eastAsia="hr-HR"/>
              </w:rPr>
              <w:t>Funkcijska klasifikacija 082 Službe kulture</w:t>
            </w:r>
          </w:p>
        </w:tc>
        <w:tc>
          <w:tcPr>
            <w:tcW w:w="1920" w:type="dxa"/>
            <w:noWrap/>
            <w:hideMark/>
          </w:tcPr>
          <w:p w14:paraId="17B65EA1"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143.484,91</w:t>
            </w:r>
          </w:p>
        </w:tc>
        <w:tc>
          <w:tcPr>
            <w:tcW w:w="1920" w:type="dxa"/>
            <w:noWrap/>
            <w:hideMark/>
          </w:tcPr>
          <w:p w14:paraId="4A590FD8"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342.944,00</w:t>
            </w:r>
          </w:p>
        </w:tc>
        <w:tc>
          <w:tcPr>
            <w:tcW w:w="1920" w:type="dxa"/>
            <w:noWrap/>
            <w:hideMark/>
          </w:tcPr>
          <w:p w14:paraId="55C1A4A3"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308.204,83</w:t>
            </w:r>
          </w:p>
        </w:tc>
        <w:tc>
          <w:tcPr>
            <w:tcW w:w="1920" w:type="dxa"/>
            <w:noWrap/>
            <w:hideMark/>
          </w:tcPr>
          <w:p w14:paraId="00D5F2E3"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214,80%</w:t>
            </w:r>
          </w:p>
        </w:tc>
        <w:tc>
          <w:tcPr>
            <w:tcW w:w="1920" w:type="dxa"/>
            <w:noWrap/>
            <w:hideMark/>
          </w:tcPr>
          <w:p w14:paraId="2AD390A2"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89,87%</w:t>
            </w:r>
          </w:p>
        </w:tc>
      </w:tr>
    </w:tbl>
    <w:p w14:paraId="49E60808" w14:textId="77777777" w:rsidR="00C01097" w:rsidRDefault="00C01097">
      <w:pPr>
        <w:sectPr w:rsidR="00C01097">
          <w:pgSz w:w="16838" w:h="11906" w:orient="landscape"/>
          <w:pgMar w:top="1417" w:right="1417" w:bottom="1417" w:left="1417" w:header="708" w:footer="708" w:gutter="0"/>
          <w:cols w:space="708"/>
          <w:docGrid w:linePitch="360"/>
        </w:sectPr>
      </w:pPr>
    </w:p>
    <w:p w14:paraId="49E60809" w14:textId="77777777" w:rsidR="00C01097" w:rsidRDefault="004B07E0">
      <w:pPr>
        <w:rPr>
          <w:rFonts w:cs="Arial"/>
          <w:szCs w:val="24"/>
        </w:rPr>
      </w:pPr>
      <w:r>
        <w:rPr>
          <w:rFonts w:cs="Arial"/>
          <w:szCs w:val="24"/>
        </w:rPr>
        <w:lastRenderedPageBreak/>
        <w:t xml:space="preserve">1.5. Račun financiranja prema ekonomskoj klasifikaciji </w:t>
      </w:r>
    </w:p>
    <w:tbl>
      <w:tblPr>
        <w:tblW w:w="10752" w:type="dxa"/>
        <w:jc w:val="center"/>
        <w:tblLook w:val="04A0" w:firstRow="1" w:lastRow="0" w:firstColumn="1" w:lastColumn="0" w:noHBand="0" w:noVBand="1"/>
      </w:tblPr>
      <w:tblGrid>
        <w:gridCol w:w="5867"/>
        <w:gridCol w:w="1073"/>
        <w:gridCol w:w="977"/>
        <w:gridCol w:w="1106"/>
        <w:gridCol w:w="977"/>
        <w:gridCol w:w="977"/>
      </w:tblGrid>
      <w:tr w:rsidR="00FD1DB0" w:rsidRPr="00FD1DB0" w14:paraId="22798E48" w14:textId="77777777" w:rsidTr="00FD1DB0">
        <w:trPr>
          <w:trHeight w:val="266"/>
          <w:jc w:val="center"/>
        </w:trPr>
        <w:tc>
          <w:tcPr>
            <w:tcW w:w="5867" w:type="dxa"/>
            <w:tcBorders>
              <w:top w:val="nil"/>
              <w:left w:val="nil"/>
              <w:bottom w:val="nil"/>
              <w:right w:val="nil"/>
            </w:tcBorders>
            <w:shd w:val="clear" w:color="000000" w:fill="C0C0C0"/>
            <w:noWrap/>
            <w:vAlign w:val="bottom"/>
            <w:hideMark/>
          </w:tcPr>
          <w:p w14:paraId="5B966950" w14:textId="77777777" w:rsidR="00FD1DB0" w:rsidRPr="00FD1DB0" w:rsidRDefault="00FD1DB0" w:rsidP="00FD1DB0">
            <w:pPr>
              <w:spacing w:after="0" w:line="240" w:lineRule="auto"/>
              <w:jc w:val="center"/>
              <w:rPr>
                <w:rFonts w:eastAsia="Times New Roman" w:cs="Arial"/>
                <w:b/>
                <w:bCs/>
                <w:sz w:val="20"/>
                <w:szCs w:val="20"/>
                <w:lang w:eastAsia="hr-HR"/>
              </w:rPr>
            </w:pPr>
            <w:r w:rsidRPr="00FD1DB0">
              <w:rPr>
                <w:rFonts w:eastAsia="Times New Roman" w:cs="Arial"/>
                <w:b/>
                <w:bCs/>
                <w:sz w:val="20"/>
                <w:szCs w:val="20"/>
                <w:lang w:eastAsia="hr-HR"/>
              </w:rPr>
              <w:t>Racun/Opis</w:t>
            </w:r>
          </w:p>
        </w:tc>
        <w:tc>
          <w:tcPr>
            <w:tcW w:w="977" w:type="dxa"/>
            <w:tcBorders>
              <w:top w:val="nil"/>
              <w:left w:val="nil"/>
              <w:bottom w:val="nil"/>
              <w:right w:val="nil"/>
            </w:tcBorders>
            <w:shd w:val="clear" w:color="000000" w:fill="C0C0C0"/>
            <w:noWrap/>
            <w:vAlign w:val="bottom"/>
            <w:hideMark/>
          </w:tcPr>
          <w:p w14:paraId="3453153A" w14:textId="77777777" w:rsidR="00FD1DB0" w:rsidRPr="00FD1DB0" w:rsidRDefault="00FD1DB0" w:rsidP="00FD1DB0">
            <w:pPr>
              <w:spacing w:after="0" w:line="240" w:lineRule="auto"/>
              <w:jc w:val="center"/>
              <w:rPr>
                <w:rFonts w:eastAsia="Times New Roman" w:cs="Arial"/>
                <w:b/>
                <w:bCs/>
                <w:sz w:val="20"/>
                <w:szCs w:val="20"/>
                <w:lang w:eastAsia="hr-HR"/>
              </w:rPr>
            </w:pPr>
            <w:r w:rsidRPr="00FD1DB0">
              <w:rPr>
                <w:rFonts w:eastAsia="Times New Roman" w:cs="Arial"/>
                <w:b/>
                <w:bCs/>
                <w:sz w:val="20"/>
                <w:szCs w:val="20"/>
                <w:lang w:eastAsia="hr-HR"/>
              </w:rPr>
              <w:t>Izvršenje 2022</w:t>
            </w:r>
          </w:p>
        </w:tc>
        <w:tc>
          <w:tcPr>
            <w:tcW w:w="977" w:type="dxa"/>
            <w:tcBorders>
              <w:top w:val="nil"/>
              <w:left w:val="nil"/>
              <w:bottom w:val="nil"/>
              <w:right w:val="nil"/>
            </w:tcBorders>
            <w:shd w:val="clear" w:color="000000" w:fill="C0C0C0"/>
            <w:noWrap/>
            <w:vAlign w:val="bottom"/>
            <w:hideMark/>
          </w:tcPr>
          <w:p w14:paraId="726232E0" w14:textId="77777777" w:rsidR="00FD1DB0" w:rsidRPr="00FD1DB0" w:rsidRDefault="00FD1DB0" w:rsidP="00FD1DB0">
            <w:pPr>
              <w:spacing w:after="0" w:line="240" w:lineRule="auto"/>
              <w:jc w:val="center"/>
              <w:rPr>
                <w:rFonts w:eastAsia="Times New Roman" w:cs="Arial"/>
                <w:b/>
                <w:bCs/>
                <w:sz w:val="20"/>
                <w:szCs w:val="20"/>
                <w:lang w:eastAsia="hr-HR"/>
              </w:rPr>
            </w:pPr>
            <w:r w:rsidRPr="00FD1DB0">
              <w:rPr>
                <w:rFonts w:eastAsia="Times New Roman" w:cs="Arial"/>
                <w:b/>
                <w:bCs/>
                <w:sz w:val="20"/>
                <w:szCs w:val="20"/>
                <w:lang w:eastAsia="hr-HR"/>
              </w:rPr>
              <w:t>Izvorni plan 2023 €</w:t>
            </w:r>
          </w:p>
        </w:tc>
        <w:tc>
          <w:tcPr>
            <w:tcW w:w="977" w:type="dxa"/>
            <w:tcBorders>
              <w:top w:val="nil"/>
              <w:left w:val="nil"/>
              <w:bottom w:val="nil"/>
              <w:right w:val="nil"/>
            </w:tcBorders>
            <w:shd w:val="clear" w:color="000000" w:fill="C0C0C0"/>
            <w:noWrap/>
            <w:vAlign w:val="bottom"/>
            <w:hideMark/>
          </w:tcPr>
          <w:p w14:paraId="3C46AF4A" w14:textId="77777777" w:rsidR="00FD1DB0" w:rsidRPr="00FD1DB0" w:rsidRDefault="00FD1DB0" w:rsidP="00FD1DB0">
            <w:pPr>
              <w:spacing w:after="0" w:line="240" w:lineRule="auto"/>
              <w:jc w:val="center"/>
              <w:rPr>
                <w:rFonts w:eastAsia="Times New Roman" w:cs="Arial"/>
                <w:b/>
                <w:bCs/>
                <w:sz w:val="20"/>
                <w:szCs w:val="20"/>
                <w:lang w:eastAsia="hr-HR"/>
              </w:rPr>
            </w:pPr>
            <w:r w:rsidRPr="00FD1DB0">
              <w:rPr>
                <w:rFonts w:eastAsia="Times New Roman" w:cs="Arial"/>
                <w:b/>
                <w:bCs/>
                <w:sz w:val="20"/>
                <w:szCs w:val="20"/>
                <w:lang w:eastAsia="hr-HR"/>
              </w:rPr>
              <w:t>Izvršenje 2023 €</w:t>
            </w:r>
          </w:p>
        </w:tc>
        <w:tc>
          <w:tcPr>
            <w:tcW w:w="977" w:type="dxa"/>
            <w:tcBorders>
              <w:top w:val="nil"/>
              <w:left w:val="nil"/>
              <w:bottom w:val="nil"/>
              <w:right w:val="nil"/>
            </w:tcBorders>
            <w:shd w:val="clear" w:color="000000" w:fill="C0C0C0"/>
            <w:noWrap/>
            <w:vAlign w:val="bottom"/>
            <w:hideMark/>
          </w:tcPr>
          <w:p w14:paraId="7EBF83B8" w14:textId="77777777" w:rsidR="00FD1DB0" w:rsidRPr="00FD1DB0" w:rsidRDefault="00FD1DB0" w:rsidP="00FD1DB0">
            <w:pPr>
              <w:spacing w:after="0" w:line="240" w:lineRule="auto"/>
              <w:jc w:val="center"/>
              <w:rPr>
                <w:rFonts w:eastAsia="Times New Roman" w:cs="Arial"/>
                <w:b/>
                <w:bCs/>
                <w:sz w:val="20"/>
                <w:szCs w:val="20"/>
                <w:lang w:eastAsia="hr-HR"/>
              </w:rPr>
            </w:pPr>
            <w:r w:rsidRPr="00FD1DB0">
              <w:rPr>
                <w:rFonts w:eastAsia="Times New Roman" w:cs="Arial"/>
                <w:b/>
                <w:bCs/>
                <w:sz w:val="20"/>
                <w:szCs w:val="20"/>
                <w:lang w:eastAsia="hr-HR"/>
              </w:rPr>
              <w:t>Indeks 3/1</w:t>
            </w:r>
          </w:p>
        </w:tc>
        <w:tc>
          <w:tcPr>
            <w:tcW w:w="977" w:type="dxa"/>
            <w:tcBorders>
              <w:top w:val="nil"/>
              <w:left w:val="nil"/>
              <w:bottom w:val="nil"/>
              <w:right w:val="nil"/>
            </w:tcBorders>
            <w:shd w:val="clear" w:color="000000" w:fill="C0C0C0"/>
            <w:noWrap/>
            <w:vAlign w:val="bottom"/>
            <w:hideMark/>
          </w:tcPr>
          <w:p w14:paraId="142D21E2" w14:textId="77777777" w:rsidR="00FD1DB0" w:rsidRPr="00FD1DB0" w:rsidRDefault="00FD1DB0" w:rsidP="00FD1DB0">
            <w:pPr>
              <w:spacing w:after="0" w:line="240" w:lineRule="auto"/>
              <w:jc w:val="center"/>
              <w:rPr>
                <w:rFonts w:eastAsia="Times New Roman" w:cs="Arial"/>
                <w:b/>
                <w:bCs/>
                <w:sz w:val="20"/>
                <w:szCs w:val="20"/>
                <w:lang w:eastAsia="hr-HR"/>
              </w:rPr>
            </w:pPr>
            <w:r w:rsidRPr="00FD1DB0">
              <w:rPr>
                <w:rFonts w:eastAsia="Times New Roman" w:cs="Arial"/>
                <w:b/>
                <w:bCs/>
                <w:sz w:val="20"/>
                <w:szCs w:val="20"/>
                <w:lang w:eastAsia="hr-HR"/>
              </w:rPr>
              <w:t>Indeks 3/2</w:t>
            </w:r>
          </w:p>
        </w:tc>
      </w:tr>
      <w:tr w:rsidR="00FD1DB0" w:rsidRPr="00FD1DB0" w14:paraId="02A9D7DC" w14:textId="77777777" w:rsidTr="00FD1DB0">
        <w:trPr>
          <w:trHeight w:val="266"/>
          <w:jc w:val="center"/>
        </w:trPr>
        <w:tc>
          <w:tcPr>
            <w:tcW w:w="5867" w:type="dxa"/>
            <w:tcBorders>
              <w:top w:val="nil"/>
              <w:left w:val="nil"/>
              <w:bottom w:val="nil"/>
              <w:right w:val="nil"/>
            </w:tcBorders>
            <w:shd w:val="clear" w:color="000000" w:fill="808080"/>
            <w:noWrap/>
            <w:vAlign w:val="bottom"/>
            <w:hideMark/>
          </w:tcPr>
          <w:p w14:paraId="2C5415F5" w14:textId="77777777" w:rsidR="00FD1DB0" w:rsidRPr="00FD1DB0" w:rsidRDefault="00FD1DB0" w:rsidP="00FD1DB0">
            <w:pPr>
              <w:spacing w:after="0" w:line="240" w:lineRule="auto"/>
              <w:jc w:val="center"/>
              <w:rPr>
                <w:rFonts w:eastAsia="Times New Roman" w:cs="Arial"/>
                <w:b/>
                <w:bCs/>
                <w:color w:val="FFFFFF"/>
                <w:sz w:val="20"/>
                <w:szCs w:val="20"/>
                <w:lang w:eastAsia="hr-HR"/>
              </w:rPr>
            </w:pPr>
            <w:r w:rsidRPr="00FD1DB0">
              <w:rPr>
                <w:rFonts w:eastAsia="Times New Roman" w:cs="Arial"/>
                <w:b/>
                <w:bCs/>
                <w:color w:val="FFFFFF"/>
                <w:sz w:val="20"/>
                <w:szCs w:val="20"/>
                <w:lang w:eastAsia="hr-HR"/>
              </w:rPr>
              <w:t>B. RAČUN ZADUŽIVANJA FINANCIRANJA</w:t>
            </w:r>
          </w:p>
        </w:tc>
        <w:tc>
          <w:tcPr>
            <w:tcW w:w="977" w:type="dxa"/>
            <w:tcBorders>
              <w:top w:val="nil"/>
              <w:left w:val="nil"/>
              <w:bottom w:val="nil"/>
              <w:right w:val="nil"/>
            </w:tcBorders>
            <w:shd w:val="clear" w:color="000000" w:fill="808080"/>
            <w:noWrap/>
            <w:vAlign w:val="bottom"/>
            <w:hideMark/>
          </w:tcPr>
          <w:p w14:paraId="30DB1B84" w14:textId="77777777" w:rsidR="00FD1DB0" w:rsidRPr="00FD1DB0" w:rsidRDefault="00FD1DB0" w:rsidP="00FD1DB0">
            <w:pPr>
              <w:spacing w:after="0" w:line="240" w:lineRule="auto"/>
              <w:jc w:val="center"/>
              <w:rPr>
                <w:rFonts w:eastAsia="Times New Roman" w:cs="Arial"/>
                <w:b/>
                <w:bCs/>
                <w:color w:val="FFFFFF"/>
                <w:sz w:val="20"/>
                <w:szCs w:val="20"/>
                <w:lang w:eastAsia="hr-HR"/>
              </w:rPr>
            </w:pPr>
            <w:r w:rsidRPr="00FD1DB0">
              <w:rPr>
                <w:rFonts w:eastAsia="Times New Roman" w:cs="Arial"/>
                <w:b/>
                <w:bCs/>
                <w:color w:val="FFFFFF"/>
                <w:sz w:val="20"/>
                <w:szCs w:val="20"/>
                <w:lang w:eastAsia="hr-HR"/>
              </w:rPr>
              <w:t>1</w:t>
            </w:r>
          </w:p>
        </w:tc>
        <w:tc>
          <w:tcPr>
            <w:tcW w:w="977" w:type="dxa"/>
            <w:tcBorders>
              <w:top w:val="nil"/>
              <w:left w:val="nil"/>
              <w:bottom w:val="nil"/>
              <w:right w:val="nil"/>
            </w:tcBorders>
            <w:shd w:val="clear" w:color="000000" w:fill="808080"/>
            <w:noWrap/>
            <w:vAlign w:val="bottom"/>
            <w:hideMark/>
          </w:tcPr>
          <w:p w14:paraId="60BB63AE" w14:textId="77777777" w:rsidR="00FD1DB0" w:rsidRPr="00FD1DB0" w:rsidRDefault="00FD1DB0" w:rsidP="00FD1DB0">
            <w:pPr>
              <w:spacing w:after="0" w:line="240" w:lineRule="auto"/>
              <w:jc w:val="center"/>
              <w:rPr>
                <w:rFonts w:eastAsia="Times New Roman" w:cs="Arial"/>
                <w:b/>
                <w:bCs/>
                <w:color w:val="FFFFFF"/>
                <w:sz w:val="20"/>
                <w:szCs w:val="20"/>
                <w:lang w:eastAsia="hr-HR"/>
              </w:rPr>
            </w:pPr>
            <w:r w:rsidRPr="00FD1DB0">
              <w:rPr>
                <w:rFonts w:eastAsia="Times New Roman" w:cs="Arial"/>
                <w:b/>
                <w:bCs/>
                <w:color w:val="FFFFFF"/>
                <w:sz w:val="20"/>
                <w:szCs w:val="20"/>
                <w:lang w:eastAsia="hr-HR"/>
              </w:rPr>
              <w:t>2</w:t>
            </w:r>
          </w:p>
        </w:tc>
        <w:tc>
          <w:tcPr>
            <w:tcW w:w="977" w:type="dxa"/>
            <w:tcBorders>
              <w:top w:val="nil"/>
              <w:left w:val="nil"/>
              <w:bottom w:val="nil"/>
              <w:right w:val="nil"/>
            </w:tcBorders>
            <w:shd w:val="clear" w:color="000000" w:fill="808080"/>
            <w:noWrap/>
            <w:vAlign w:val="bottom"/>
            <w:hideMark/>
          </w:tcPr>
          <w:p w14:paraId="0FEBE40E" w14:textId="77777777" w:rsidR="00FD1DB0" w:rsidRPr="00FD1DB0" w:rsidRDefault="00FD1DB0" w:rsidP="00FD1DB0">
            <w:pPr>
              <w:spacing w:after="0" w:line="240" w:lineRule="auto"/>
              <w:jc w:val="center"/>
              <w:rPr>
                <w:rFonts w:eastAsia="Times New Roman" w:cs="Arial"/>
                <w:b/>
                <w:bCs/>
                <w:color w:val="FFFFFF"/>
                <w:sz w:val="20"/>
                <w:szCs w:val="20"/>
                <w:lang w:eastAsia="hr-HR"/>
              </w:rPr>
            </w:pPr>
            <w:r w:rsidRPr="00FD1DB0">
              <w:rPr>
                <w:rFonts w:eastAsia="Times New Roman" w:cs="Arial"/>
                <w:b/>
                <w:bCs/>
                <w:color w:val="FFFFFF"/>
                <w:sz w:val="20"/>
                <w:szCs w:val="20"/>
                <w:lang w:eastAsia="hr-HR"/>
              </w:rPr>
              <w:t>3</w:t>
            </w:r>
          </w:p>
        </w:tc>
        <w:tc>
          <w:tcPr>
            <w:tcW w:w="977" w:type="dxa"/>
            <w:tcBorders>
              <w:top w:val="nil"/>
              <w:left w:val="nil"/>
              <w:bottom w:val="nil"/>
              <w:right w:val="nil"/>
            </w:tcBorders>
            <w:shd w:val="clear" w:color="000000" w:fill="808080"/>
            <w:noWrap/>
            <w:vAlign w:val="bottom"/>
            <w:hideMark/>
          </w:tcPr>
          <w:p w14:paraId="67989864" w14:textId="77777777" w:rsidR="00FD1DB0" w:rsidRPr="00FD1DB0" w:rsidRDefault="00FD1DB0" w:rsidP="00FD1DB0">
            <w:pPr>
              <w:spacing w:after="0" w:line="240" w:lineRule="auto"/>
              <w:jc w:val="center"/>
              <w:rPr>
                <w:rFonts w:eastAsia="Times New Roman" w:cs="Arial"/>
                <w:b/>
                <w:bCs/>
                <w:color w:val="FFFFFF"/>
                <w:sz w:val="20"/>
                <w:szCs w:val="20"/>
                <w:lang w:eastAsia="hr-HR"/>
              </w:rPr>
            </w:pPr>
            <w:r w:rsidRPr="00FD1DB0">
              <w:rPr>
                <w:rFonts w:eastAsia="Times New Roman" w:cs="Arial"/>
                <w:b/>
                <w:bCs/>
                <w:color w:val="FFFFFF"/>
                <w:sz w:val="20"/>
                <w:szCs w:val="20"/>
                <w:lang w:eastAsia="hr-HR"/>
              </w:rPr>
              <w:t>4</w:t>
            </w:r>
          </w:p>
        </w:tc>
        <w:tc>
          <w:tcPr>
            <w:tcW w:w="977" w:type="dxa"/>
            <w:tcBorders>
              <w:top w:val="nil"/>
              <w:left w:val="nil"/>
              <w:bottom w:val="nil"/>
              <w:right w:val="nil"/>
            </w:tcBorders>
            <w:shd w:val="clear" w:color="000000" w:fill="808080"/>
            <w:noWrap/>
            <w:vAlign w:val="bottom"/>
            <w:hideMark/>
          </w:tcPr>
          <w:p w14:paraId="641B3414" w14:textId="77777777" w:rsidR="00FD1DB0" w:rsidRPr="00FD1DB0" w:rsidRDefault="00FD1DB0" w:rsidP="00FD1DB0">
            <w:pPr>
              <w:spacing w:after="0" w:line="240" w:lineRule="auto"/>
              <w:jc w:val="center"/>
              <w:rPr>
                <w:rFonts w:eastAsia="Times New Roman" w:cs="Arial"/>
                <w:b/>
                <w:bCs/>
                <w:color w:val="FFFFFF"/>
                <w:sz w:val="20"/>
                <w:szCs w:val="20"/>
                <w:lang w:eastAsia="hr-HR"/>
              </w:rPr>
            </w:pPr>
            <w:r w:rsidRPr="00FD1DB0">
              <w:rPr>
                <w:rFonts w:eastAsia="Times New Roman" w:cs="Arial"/>
                <w:b/>
                <w:bCs/>
                <w:color w:val="FFFFFF"/>
                <w:sz w:val="20"/>
                <w:szCs w:val="20"/>
                <w:lang w:eastAsia="hr-HR"/>
              </w:rPr>
              <w:t>5</w:t>
            </w:r>
          </w:p>
        </w:tc>
      </w:tr>
      <w:tr w:rsidR="00FD1DB0" w:rsidRPr="00FD1DB0" w14:paraId="73767173" w14:textId="77777777" w:rsidTr="00FD1DB0">
        <w:trPr>
          <w:trHeight w:val="266"/>
          <w:jc w:val="center"/>
        </w:trPr>
        <w:tc>
          <w:tcPr>
            <w:tcW w:w="5867" w:type="dxa"/>
            <w:tcBorders>
              <w:top w:val="nil"/>
              <w:left w:val="nil"/>
              <w:bottom w:val="nil"/>
              <w:right w:val="nil"/>
            </w:tcBorders>
            <w:shd w:val="clear" w:color="auto" w:fill="auto"/>
            <w:noWrap/>
            <w:vAlign w:val="bottom"/>
            <w:hideMark/>
          </w:tcPr>
          <w:p w14:paraId="48CAB850" w14:textId="77777777" w:rsidR="00FD1DB0" w:rsidRPr="00FD1DB0" w:rsidRDefault="00FD1DB0" w:rsidP="00FD1DB0">
            <w:pPr>
              <w:spacing w:after="0" w:line="240" w:lineRule="auto"/>
              <w:rPr>
                <w:rFonts w:eastAsia="Times New Roman" w:cs="Arial"/>
                <w:b/>
                <w:bCs/>
                <w:sz w:val="20"/>
                <w:szCs w:val="20"/>
                <w:lang w:eastAsia="hr-HR"/>
              </w:rPr>
            </w:pPr>
            <w:r w:rsidRPr="00FD1DB0">
              <w:rPr>
                <w:rFonts w:eastAsia="Times New Roman" w:cs="Arial"/>
                <w:b/>
                <w:bCs/>
                <w:sz w:val="20"/>
                <w:szCs w:val="20"/>
                <w:lang w:eastAsia="hr-HR"/>
              </w:rPr>
              <w:t>8 Primici od financijske imovine i zaduživanja</w:t>
            </w:r>
          </w:p>
        </w:tc>
        <w:tc>
          <w:tcPr>
            <w:tcW w:w="977" w:type="dxa"/>
            <w:tcBorders>
              <w:top w:val="nil"/>
              <w:left w:val="nil"/>
              <w:bottom w:val="nil"/>
              <w:right w:val="nil"/>
            </w:tcBorders>
            <w:shd w:val="clear" w:color="auto" w:fill="auto"/>
            <w:noWrap/>
            <w:vAlign w:val="bottom"/>
            <w:hideMark/>
          </w:tcPr>
          <w:p w14:paraId="240DA10B" w14:textId="77777777" w:rsidR="00FD1DB0" w:rsidRPr="00FD1DB0" w:rsidRDefault="00FD1DB0" w:rsidP="00FD1DB0">
            <w:pPr>
              <w:spacing w:after="0" w:line="240" w:lineRule="auto"/>
              <w:rPr>
                <w:rFonts w:eastAsia="Times New Roman" w:cs="Arial"/>
                <w:b/>
                <w:bCs/>
                <w:sz w:val="20"/>
                <w:szCs w:val="20"/>
                <w:lang w:eastAsia="hr-HR"/>
              </w:rPr>
            </w:pPr>
          </w:p>
        </w:tc>
        <w:tc>
          <w:tcPr>
            <w:tcW w:w="977" w:type="dxa"/>
            <w:tcBorders>
              <w:top w:val="nil"/>
              <w:left w:val="nil"/>
              <w:bottom w:val="nil"/>
              <w:right w:val="nil"/>
            </w:tcBorders>
            <w:shd w:val="clear" w:color="auto" w:fill="auto"/>
            <w:noWrap/>
            <w:vAlign w:val="bottom"/>
            <w:hideMark/>
          </w:tcPr>
          <w:p w14:paraId="39E7F485" w14:textId="77777777" w:rsidR="00FD1DB0" w:rsidRPr="00FD1DB0" w:rsidRDefault="00FD1DB0" w:rsidP="00FD1DB0">
            <w:pPr>
              <w:spacing w:after="0" w:line="240" w:lineRule="auto"/>
              <w:jc w:val="right"/>
              <w:rPr>
                <w:rFonts w:eastAsia="Times New Roman" w:cs="Arial"/>
                <w:b/>
                <w:bCs/>
                <w:sz w:val="20"/>
                <w:szCs w:val="20"/>
                <w:lang w:eastAsia="hr-HR"/>
              </w:rPr>
            </w:pPr>
            <w:r w:rsidRPr="00FD1DB0">
              <w:rPr>
                <w:rFonts w:eastAsia="Times New Roman" w:cs="Arial"/>
                <w:b/>
                <w:bCs/>
                <w:sz w:val="20"/>
                <w:szCs w:val="20"/>
                <w:lang w:eastAsia="hr-HR"/>
              </w:rPr>
              <w:t>0,00</w:t>
            </w:r>
          </w:p>
        </w:tc>
        <w:tc>
          <w:tcPr>
            <w:tcW w:w="977" w:type="dxa"/>
            <w:tcBorders>
              <w:top w:val="nil"/>
              <w:left w:val="nil"/>
              <w:bottom w:val="nil"/>
              <w:right w:val="nil"/>
            </w:tcBorders>
            <w:shd w:val="clear" w:color="auto" w:fill="auto"/>
            <w:noWrap/>
            <w:vAlign w:val="bottom"/>
            <w:hideMark/>
          </w:tcPr>
          <w:p w14:paraId="129C5DC6" w14:textId="77777777" w:rsidR="00FD1DB0" w:rsidRPr="00FD1DB0" w:rsidRDefault="00FD1DB0" w:rsidP="00FD1DB0">
            <w:pPr>
              <w:spacing w:after="0" w:line="240" w:lineRule="auto"/>
              <w:jc w:val="right"/>
              <w:rPr>
                <w:rFonts w:eastAsia="Times New Roman" w:cs="Arial"/>
                <w:b/>
                <w:bCs/>
                <w:sz w:val="20"/>
                <w:szCs w:val="20"/>
                <w:lang w:eastAsia="hr-HR"/>
              </w:rPr>
            </w:pPr>
            <w:r w:rsidRPr="00FD1DB0">
              <w:rPr>
                <w:rFonts w:eastAsia="Times New Roman" w:cs="Arial"/>
                <w:b/>
                <w:bCs/>
                <w:sz w:val="20"/>
                <w:szCs w:val="20"/>
                <w:lang w:eastAsia="hr-HR"/>
              </w:rPr>
              <w:t>63.270,00</w:t>
            </w:r>
          </w:p>
        </w:tc>
        <w:tc>
          <w:tcPr>
            <w:tcW w:w="977" w:type="dxa"/>
            <w:tcBorders>
              <w:top w:val="nil"/>
              <w:left w:val="nil"/>
              <w:bottom w:val="nil"/>
              <w:right w:val="nil"/>
            </w:tcBorders>
            <w:shd w:val="clear" w:color="auto" w:fill="auto"/>
            <w:noWrap/>
            <w:vAlign w:val="bottom"/>
            <w:hideMark/>
          </w:tcPr>
          <w:p w14:paraId="13C62509" w14:textId="77777777" w:rsidR="00FD1DB0" w:rsidRPr="00FD1DB0" w:rsidRDefault="00FD1DB0" w:rsidP="00FD1DB0">
            <w:pPr>
              <w:spacing w:after="0" w:line="240" w:lineRule="auto"/>
              <w:jc w:val="right"/>
              <w:rPr>
                <w:rFonts w:eastAsia="Times New Roman" w:cs="Arial"/>
                <w:b/>
                <w:bCs/>
                <w:sz w:val="20"/>
                <w:szCs w:val="20"/>
                <w:lang w:eastAsia="hr-HR"/>
              </w:rPr>
            </w:pPr>
          </w:p>
        </w:tc>
        <w:tc>
          <w:tcPr>
            <w:tcW w:w="977" w:type="dxa"/>
            <w:tcBorders>
              <w:top w:val="nil"/>
              <w:left w:val="nil"/>
              <w:bottom w:val="nil"/>
              <w:right w:val="nil"/>
            </w:tcBorders>
            <w:shd w:val="clear" w:color="auto" w:fill="auto"/>
            <w:noWrap/>
            <w:vAlign w:val="bottom"/>
            <w:hideMark/>
          </w:tcPr>
          <w:p w14:paraId="33879546" w14:textId="77777777" w:rsidR="00FD1DB0" w:rsidRPr="00FD1DB0" w:rsidRDefault="00FD1DB0" w:rsidP="00FD1DB0">
            <w:pPr>
              <w:spacing w:after="0" w:line="240" w:lineRule="auto"/>
              <w:jc w:val="right"/>
              <w:rPr>
                <w:rFonts w:ascii="Times New Roman" w:eastAsia="Times New Roman" w:hAnsi="Times New Roman" w:cs="Times New Roman"/>
                <w:sz w:val="20"/>
                <w:szCs w:val="20"/>
                <w:lang w:eastAsia="hr-HR"/>
              </w:rPr>
            </w:pPr>
          </w:p>
        </w:tc>
      </w:tr>
      <w:tr w:rsidR="00FD1DB0" w:rsidRPr="00FD1DB0" w14:paraId="2B1920F9" w14:textId="77777777" w:rsidTr="00FD1DB0">
        <w:trPr>
          <w:trHeight w:val="266"/>
          <w:jc w:val="center"/>
        </w:trPr>
        <w:tc>
          <w:tcPr>
            <w:tcW w:w="5867" w:type="dxa"/>
            <w:tcBorders>
              <w:top w:val="nil"/>
              <w:left w:val="nil"/>
              <w:bottom w:val="nil"/>
              <w:right w:val="nil"/>
            </w:tcBorders>
            <w:shd w:val="clear" w:color="auto" w:fill="auto"/>
            <w:noWrap/>
            <w:vAlign w:val="bottom"/>
            <w:hideMark/>
          </w:tcPr>
          <w:p w14:paraId="21EB2C82" w14:textId="77777777" w:rsidR="00FD1DB0" w:rsidRPr="00FD1DB0" w:rsidRDefault="00FD1DB0" w:rsidP="00FD1DB0">
            <w:pPr>
              <w:spacing w:after="0" w:line="240" w:lineRule="auto"/>
              <w:rPr>
                <w:rFonts w:eastAsia="Times New Roman" w:cs="Arial"/>
                <w:sz w:val="20"/>
                <w:szCs w:val="20"/>
                <w:lang w:eastAsia="hr-HR"/>
              </w:rPr>
            </w:pPr>
            <w:r w:rsidRPr="00FD1DB0">
              <w:rPr>
                <w:rFonts w:eastAsia="Times New Roman" w:cs="Arial"/>
                <w:sz w:val="20"/>
                <w:szCs w:val="20"/>
                <w:lang w:eastAsia="hr-HR"/>
              </w:rPr>
              <w:t>84 Primici od zaduživanja</w:t>
            </w:r>
          </w:p>
        </w:tc>
        <w:tc>
          <w:tcPr>
            <w:tcW w:w="977" w:type="dxa"/>
            <w:tcBorders>
              <w:top w:val="nil"/>
              <w:left w:val="nil"/>
              <w:bottom w:val="nil"/>
              <w:right w:val="nil"/>
            </w:tcBorders>
            <w:shd w:val="clear" w:color="auto" w:fill="auto"/>
            <w:noWrap/>
            <w:vAlign w:val="bottom"/>
            <w:hideMark/>
          </w:tcPr>
          <w:p w14:paraId="56174813" w14:textId="77777777" w:rsidR="00FD1DB0" w:rsidRPr="00FD1DB0" w:rsidRDefault="00FD1DB0" w:rsidP="00FD1DB0">
            <w:pPr>
              <w:spacing w:after="0" w:line="240" w:lineRule="auto"/>
              <w:rPr>
                <w:rFonts w:eastAsia="Times New Roman" w:cs="Arial"/>
                <w:sz w:val="20"/>
                <w:szCs w:val="20"/>
                <w:lang w:eastAsia="hr-HR"/>
              </w:rPr>
            </w:pPr>
          </w:p>
        </w:tc>
        <w:tc>
          <w:tcPr>
            <w:tcW w:w="977" w:type="dxa"/>
            <w:tcBorders>
              <w:top w:val="nil"/>
              <w:left w:val="nil"/>
              <w:bottom w:val="nil"/>
              <w:right w:val="nil"/>
            </w:tcBorders>
            <w:shd w:val="clear" w:color="auto" w:fill="auto"/>
            <w:noWrap/>
            <w:vAlign w:val="bottom"/>
            <w:hideMark/>
          </w:tcPr>
          <w:p w14:paraId="5634DA5E" w14:textId="77777777" w:rsidR="00FD1DB0" w:rsidRPr="00FD1DB0" w:rsidRDefault="00FD1DB0" w:rsidP="00FD1DB0">
            <w:pPr>
              <w:spacing w:after="0" w:line="240" w:lineRule="auto"/>
              <w:jc w:val="right"/>
              <w:rPr>
                <w:rFonts w:ascii="Times New Roman" w:eastAsia="Times New Roman" w:hAnsi="Times New Roman" w:cs="Times New Roman"/>
                <w:sz w:val="20"/>
                <w:szCs w:val="20"/>
                <w:lang w:eastAsia="hr-HR"/>
              </w:rPr>
            </w:pPr>
          </w:p>
        </w:tc>
        <w:tc>
          <w:tcPr>
            <w:tcW w:w="977" w:type="dxa"/>
            <w:tcBorders>
              <w:top w:val="nil"/>
              <w:left w:val="nil"/>
              <w:bottom w:val="nil"/>
              <w:right w:val="nil"/>
            </w:tcBorders>
            <w:shd w:val="clear" w:color="auto" w:fill="auto"/>
            <w:noWrap/>
            <w:vAlign w:val="bottom"/>
            <w:hideMark/>
          </w:tcPr>
          <w:p w14:paraId="44AA1D58" w14:textId="77777777" w:rsidR="00FD1DB0" w:rsidRPr="00FD1DB0" w:rsidRDefault="00FD1DB0" w:rsidP="00FD1DB0">
            <w:pPr>
              <w:spacing w:after="0" w:line="240" w:lineRule="auto"/>
              <w:jc w:val="right"/>
              <w:rPr>
                <w:rFonts w:eastAsia="Times New Roman" w:cs="Arial"/>
                <w:sz w:val="20"/>
                <w:szCs w:val="20"/>
                <w:lang w:eastAsia="hr-HR"/>
              </w:rPr>
            </w:pPr>
            <w:r w:rsidRPr="00FD1DB0">
              <w:rPr>
                <w:rFonts w:eastAsia="Times New Roman" w:cs="Arial"/>
                <w:sz w:val="20"/>
                <w:szCs w:val="20"/>
                <w:lang w:eastAsia="hr-HR"/>
              </w:rPr>
              <w:t>63.270,00</w:t>
            </w:r>
          </w:p>
        </w:tc>
        <w:tc>
          <w:tcPr>
            <w:tcW w:w="977" w:type="dxa"/>
            <w:tcBorders>
              <w:top w:val="nil"/>
              <w:left w:val="nil"/>
              <w:bottom w:val="nil"/>
              <w:right w:val="nil"/>
            </w:tcBorders>
            <w:shd w:val="clear" w:color="auto" w:fill="auto"/>
            <w:noWrap/>
            <w:vAlign w:val="bottom"/>
            <w:hideMark/>
          </w:tcPr>
          <w:p w14:paraId="4D34809A" w14:textId="77777777" w:rsidR="00FD1DB0" w:rsidRPr="00FD1DB0" w:rsidRDefault="00FD1DB0" w:rsidP="00FD1DB0">
            <w:pPr>
              <w:spacing w:after="0" w:line="240" w:lineRule="auto"/>
              <w:jc w:val="right"/>
              <w:rPr>
                <w:rFonts w:eastAsia="Times New Roman" w:cs="Arial"/>
                <w:sz w:val="20"/>
                <w:szCs w:val="20"/>
                <w:lang w:eastAsia="hr-HR"/>
              </w:rPr>
            </w:pPr>
          </w:p>
        </w:tc>
        <w:tc>
          <w:tcPr>
            <w:tcW w:w="977" w:type="dxa"/>
            <w:tcBorders>
              <w:top w:val="nil"/>
              <w:left w:val="nil"/>
              <w:bottom w:val="nil"/>
              <w:right w:val="nil"/>
            </w:tcBorders>
            <w:shd w:val="clear" w:color="auto" w:fill="auto"/>
            <w:noWrap/>
            <w:vAlign w:val="bottom"/>
            <w:hideMark/>
          </w:tcPr>
          <w:p w14:paraId="7236604B" w14:textId="77777777" w:rsidR="00FD1DB0" w:rsidRPr="00FD1DB0" w:rsidRDefault="00FD1DB0" w:rsidP="00FD1DB0">
            <w:pPr>
              <w:spacing w:after="0" w:line="240" w:lineRule="auto"/>
              <w:jc w:val="right"/>
              <w:rPr>
                <w:rFonts w:ascii="Times New Roman" w:eastAsia="Times New Roman" w:hAnsi="Times New Roman" w:cs="Times New Roman"/>
                <w:sz w:val="20"/>
                <w:szCs w:val="20"/>
                <w:lang w:eastAsia="hr-HR"/>
              </w:rPr>
            </w:pPr>
          </w:p>
        </w:tc>
      </w:tr>
      <w:tr w:rsidR="00FD1DB0" w:rsidRPr="00FD1DB0" w14:paraId="6F6ED70D" w14:textId="77777777" w:rsidTr="00FD1DB0">
        <w:trPr>
          <w:trHeight w:val="266"/>
          <w:jc w:val="center"/>
        </w:trPr>
        <w:tc>
          <w:tcPr>
            <w:tcW w:w="5867" w:type="dxa"/>
            <w:tcBorders>
              <w:top w:val="nil"/>
              <w:left w:val="nil"/>
              <w:bottom w:val="nil"/>
              <w:right w:val="nil"/>
            </w:tcBorders>
            <w:shd w:val="clear" w:color="auto" w:fill="auto"/>
            <w:noWrap/>
            <w:vAlign w:val="bottom"/>
            <w:hideMark/>
          </w:tcPr>
          <w:p w14:paraId="7E12B084" w14:textId="77777777" w:rsidR="00FD1DB0" w:rsidRPr="00FD1DB0" w:rsidRDefault="00FD1DB0" w:rsidP="00FD1DB0">
            <w:pPr>
              <w:spacing w:after="0" w:line="240" w:lineRule="auto"/>
              <w:rPr>
                <w:rFonts w:eastAsia="Times New Roman" w:cs="Arial"/>
                <w:sz w:val="20"/>
                <w:szCs w:val="20"/>
                <w:lang w:eastAsia="hr-HR"/>
              </w:rPr>
            </w:pPr>
            <w:r w:rsidRPr="00FD1DB0">
              <w:rPr>
                <w:rFonts w:eastAsia="Times New Roman" w:cs="Arial"/>
                <w:sz w:val="20"/>
                <w:szCs w:val="20"/>
                <w:lang w:eastAsia="hr-HR"/>
              </w:rPr>
              <w:t>842 Primljeni krediti i zajmovi od kreditnih i ostalih financijskih institucija u javnom sektoru</w:t>
            </w:r>
          </w:p>
        </w:tc>
        <w:tc>
          <w:tcPr>
            <w:tcW w:w="977" w:type="dxa"/>
            <w:tcBorders>
              <w:top w:val="nil"/>
              <w:left w:val="nil"/>
              <w:bottom w:val="nil"/>
              <w:right w:val="nil"/>
            </w:tcBorders>
            <w:shd w:val="clear" w:color="auto" w:fill="auto"/>
            <w:noWrap/>
            <w:vAlign w:val="bottom"/>
            <w:hideMark/>
          </w:tcPr>
          <w:p w14:paraId="2E0AC3C5" w14:textId="77777777" w:rsidR="00FD1DB0" w:rsidRPr="00FD1DB0" w:rsidRDefault="00FD1DB0" w:rsidP="00FD1DB0">
            <w:pPr>
              <w:spacing w:after="0" w:line="240" w:lineRule="auto"/>
              <w:rPr>
                <w:rFonts w:eastAsia="Times New Roman" w:cs="Arial"/>
                <w:sz w:val="20"/>
                <w:szCs w:val="20"/>
                <w:lang w:eastAsia="hr-HR"/>
              </w:rPr>
            </w:pPr>
          </w:p>
        </w:tc>
        <w:tc>
          <w:tcPr>
            <w:tcW w:w="977" w:type="dxa"/>
            <w:tcBorders>
              <w:top w:val="nil"/>
              <w:left w:val="nil"/>
              <w:bottom w:val="nil"/>
              <w:right w:val="nil"/>
            </w:tcBorders>
            <w:shd w:val="clear" w:color="auto" w:fill="auto"/>
            <w:noWrap/>
            <w:vAlign w:val="bottom"/>
            <w:hideMark/>
          </w:tcPr>
          <w:p w14:paraId="6E05344E" w14:textId="77777777" w:rsidR="00FD1DB0" w:rsidRPr="00FD1DB0" w:rsidRDefault="00FD1DB0" w:rsidP="00FD1DB0">
            <w:pPr>
              <w:spacing w:after="0" w:line="240" w:lineRule="auto"/>
              <w:jc w:val="right"/>
              <w:rPr>
                <w:rFonts w:ascii="Times New Roman" w:eastAsia="Times New Roman" w:hAnsi="Times New Roman" w:cs="Times New Roman"/>
                <w:sz w:val="20"/>
                <w:szCs w:val="20"/>
                <w:lang w:eastAsia="hr-HR"/>
              </w:rPr>
            </w:pPr>
          </w:p>
        </w:tc>
        <w:tc>
          <w:tcPr>
            <w:tcW w:w="977" w:type="dxa"/>
            <w:tcBorders>
              <w:top w:val="nil"/>
              <w:left w:val="nil"/>
              <w:bottom w:val="nil"/>
              <w:right w:val="nil"/>
            </w:tcBorders>
            <w:shd w:val="clear" w:color="auto" w:fill="auto"/>
            <w:noWrap/>
            <w:vAlign w:val="bottom"/>
            <w:hideMark/>
          </w:tcPr>
          <w:p w14:paraId="58B48913" w14:textId="77777777" w:rsidR="00FD1DB0" w:rsidRPr="00FD1DB0" w:rsidRDefault="00FD1DB0" w:rsidP="00FD1DB0">
            <w:pPr>
              <w:spacing w:after="0" w:line="240" w:lineRule="auto"/>
              <w:jc w:val="right"/>
              <w:rPr>
                <w:rFonts w:eastAsia="Times New Roman" w:cs="Arial"/>
                <w:sz w:val="20"/>
                <w:szCs w:val="20"/>
                <w:lang w:eastAsia="hr-HR"/>
              </w:rPr>
            </w:pPr>
            <w:r w:rsidRPr="00FD1DB0">
              <w:rPr>
                <w:rFonts w:eastAsia="Times New Roman" w:cs="Arial"/>
                <w:sz w:val="20"/>
                <w:szCs w:val="20"/>
                <w:lang w:eastAsia="hr-HR"/>
              </w:rPr>
              <w:t>63.270,00</w:t>
            </w:r>
          </w:p>
        </w:tc>
        <w:tc>
          <w:tcPr>
            <w:tcW w:w="977" w:type="dxa"/>
            <w:tcBorders>
              <w:top w:val="nil"/>
              <w:left w:val="nil"/>
              <w:bottom w:val="nil"/>
              <w:right w:val="nil"/>
            </w:tcBorders>
            <w:shd w:val="clear" w:color="auto" w:fill="auto"/>
            <w:noWrap/>
            <w:vAlign w:val="bottom"/>
            <w:hideMark/>
          </w:tcPr>
          <w:p w14:paraId="20FB77BE" w14:textId="77777777" w:rsidR="00FD1DB0" w:rsidRPr="00FD1DB0" w:rsidRDefault="00FD1DB0" w:rsidP="00FD1DB0">
            <w:pPr>
              <w:spacing w:after="0" w:line="240" w:lineRule="auto"/>
              <w:jc w:val="right"/>
              <w:rPr>
                <w:rFonts w:eastAsia="Times New Roman" w:cs="Arial"/>
                <w:sz w:val="20"/>
                <w:szCs w:val="20"/>
                <w:lang w:eastAsia="hr-HR"/>
              </w:rPr>
            </w:pPr>
          </w:p>
        </w:tc>
        <w:tc>
          <w:tcPr>
            <w:tcW w:w="977" w:type="dxa"/>
            <w:tcBorders>
              <w:top w:val="nil"/>
              <w:left w:val="nil"/>
              <w:bottom w:val="nil"/>
              <w:right w:val="nil"/>
            </w:tcBorders>
            <w:shd w:val="clear" w:color="auto" w:fill="auto"/>
            <w:noWrap/>
            <w:vAlign w:val="bottom"/>
            <w:hideMark/>
          </w:tcPr>
          <w:p w14:paraId="6A2D85B1" w14:textId="77777777" w:rsidR="00FD1DB0" w:rsidRPr="00FD1DB0" w:rsidRDefault="00FD1DB0" w:rsidP="00FD1DB0">
            <w:pPr>
              <w:spacing w:after="0" w:line="240" w:lineRule="auto"/>
              <w:jc w:val="right"/>
              <w:rPr>
                <w:rFonts w:ascii="Times New Roman" w:eastAsia="Times New Roman" w:hAnsi="Times New Roman" w:cs="Times New Roman"/>
                <w:sz w:val="20"/>
                <w:szCs w:val="20"/>
                <w:lang w:eastAsia="hr-HR"/>
              </w:rPr>
            </w:pPr>
          </w:p>
        </w:tc>
      </w:tr>
      <w:tr w:rsidR="00FD1DB0" w:rsidRPr="00FD1DB0" w14:paraId="59AA9C86" w14:textId="77777777" w:rsidTr="00FD1DB0">
        <w:trPr>
          <w:trHeight w:val="266"/>
          <w:jc w:val="center"/>
        </w:trPr>
        <w:tc>
          <w:tcPr>
            <w:tcW w:w="5867" w:type="dxa"/>
            <w:tcBorders>
              <w:top w:val="nil"/>
              <w:left w:val="nil"/>
              <w:bottom w:val="nil"/>
              <w:right w:val="nil"/>
            </w:tcBorders>
            <w:shd w:val="clear" w:color="auto" w:fill="auto"/>
            <w:noWrap/>
            <w:vAlign w:val="bottom"/>
            <w:hideMark/>
          </w:tcPr>
          <w:p w14:paraId="0A3D0251" w14:textId="77777777" w:rsidR="00FD1DB0" w:rsidRPr="00FD1DB0" w:rsidRDefault="00FD1DB0" w:rsidP="00FD1DB0">
            <w:pPr>
              <w:spacing w:after="0" w:line="240" w:lineRule="auto"/>
              <w:rPr>
                <w:rFonts w:eastAsia="Times New Roman" w:cs="Arial"/>
                <w:sz w:val="20"/>
                <w:szCs w:val="20"/>
                <w:lang w:eastAsia="hr-HR"/>
              </w:rPr>
            </w:pPr>
            <w:r w:rsidRPr="00FD1DB0">
              <w:rPr>
                <w:rFonts w:eastAsia="Times New Roman" w:cs="Arial"/>
                <w:sz w:val="20"/>
                <w:szCs w:val="20"/>
                <w:lang w:eastAsia="hr-HR"/>
              </w:rPr>
              <w:t>8422 Primljeni krediti od kreditnih institucija u javnom sektoru</w:t>
            </w:r>
          </w:p>
        </w:tc>
        <w:tc>
          <w:tcPr>
            <w:tcW w:w="977" w:type="dxa"/>
            <w:tcBorders>
              <w:top w:val="nil"/>
              <w:left w:val="nil"/>
              <w:bottom w:val="nil"/>
              <w:right w:val="nil"/>
            </w:tcBorders>
            <w:shd w:val="clear" w:color="auto" w:fill="auto"/>
            <w:noWrap/>
            <w:vAlign w:val="bottom"/>
            <w:hideMark/>
          </w:tcPr>
          <w:p w14:paraId="618E82D0" w14:textId="77777777" w:rsidR="00FD1DB0" w:rsidRPr="00FD1DB0" w:rsidRDefault="00FD1DB0" w:rsidP="00FD1DB0">
            <w:pPr>
              <w:spacing w:after="0" w:line="240" w:lineRule="auto"/>
              <w:rPr>
                <w:rFonts w:eastAsia="Times New Roman" w:cs="Arial"/>
                <w:sz w:val="20"/>
                <w:szCs w:val="20"/>
                <w:lang w:eastAsia="hr-HR"/>
              </w:rPr>
            </w:pPr>
          </w:p>
        </w:tc>
        <w:tc>
          <w:tcPr>
            <w:tcW w:w="977" w:type="dxa"/>
            <w:tcBorders>
              <w:top w:val="nil"/>
              <w:left w:val="nil"/>
              <w:bottom w:val="nil"/>
              <w:right w:val="nil"/>
            </w:tcBorders>
            <w:shd w:val="clear" w:color="auto" w:fill="auto"/>
            <w:noWrap/>
            <w:vAlign w:val="bottom"/>
            <w:hideMark/>
          </w:tcPr>
          <w:p w14:paraId="333D57E7" w14:textId="77777777" w:rsidR="00FD1DB0" w:rsidRPr="00FD1DB0" w:rsidRDefault="00FD1DB0" w:rsidP="00FD1DB0">
            <w:pPr>
              <w:spacing w:after="0" w:line="240" w:lineRule="auto"/>
              <w:jc w:val="right"/>
              <w:rPr>
                <w:rFonts w:ascii="Times New Roman" w:eastAsia="Times New Roman" w:hAnsi="Times New Roman" w:cs="Times New Roman"/>
                <w:sz w:val="20"/>
                <w:szCs w:val="20"/>
                <w:lang w:eastAsia="hr-HR"/>
              </w:rPr>
            </w:pPr>
          </w:p>
        </w:tc>
        <w:tc>
          <w:tcPr>
            <w:tcW w:w="977" w:type="dxa"/>
            <w:tcBorders>
              <w:top w:val="nil"/>
              <w:left w:val="nil"/>
              <w:bottom w:val="nil"/>
              <w:right w:val="nil"/>
            </w:tcBorders>
            <w:shd w:val="clear" w:color="auto" w:fill="auto"/>
            <w:noWrap/>
            <w:vAlign w:val="bottom"/>
            <w:hideMark/>
          </w:tcPr>
          <w:p w14:paraId="536219CD" w14:textId="77777777" w:rsidR="00FD1DB0" w:rsidRPr="00FD1DB0" w:rsidRDefault="00FD1DB0" w:rsidP="00FD1DB0">
            <w:pPr>
              <w:spacing w:after="0" w:line="240" w:lineRule="auto"/>
              <w:jc w:val="right"/>
              <w:rPr>
                <w:rFonts w:eastAsia="Times New Roman" w:cs="Arial"/>
                <w:sz w:val="20"/>
                <w:szCs w:val="20"/>
                <w:lang w:eastAsia="hr-HR"/>
              </w:rPr>
            </w:pPr>
            <w:r w:rsidRPr="00FD1DB0">
              <w:rPr>
                <w:rFonts w:eastAsia="Times New Roman" w:cs="Arial"/>
                <w:sz w:val="20"/>
                <w:szCs w:val="20"/>
                <w:lang w:eastAsia="hr-HR"/>
              </w:rPr>
              <w:t>63.270,00</w:t>
            </w:r>
          </w:p>
        </w:tc>
        <w:tc>
          <w:tcPr>
            <w:tcW w:w="977" w:type="dxa"/>
            <w:tcBorders>
              <w:top w:val="nil"/>
              <w:left w:val="nil"/>
              <w:bottom w:val="nil"/>
              <w:right w:val="nil"/>
            </w:tcBorders>
            <w:shd w:val="clear" w:color="auto" w:fill="auto"/>
            <w:noWrap/>
            <w:vAlign w:val="bottom"/>
            <w:hideMark/>
          </w:tcPr>
          <w:p w14:paraId="7584A1FD" w14:textId="77777777" w:rsidR="00FD1DB0" w:rsidRPr="00FD1DB0" w:rsidRDefault="00FD1DB0" w:rsidP="00FD1DB0">
            <w:pPr>
              <w:spacing w:after="0" w:line="240" w:lineRule="auto"/>
              <w:jc w:val="right"/>
              <w:rPr>
                <w:rFonts w:eastAsia="Times New Roman" w:cs="Arial"/>
                <w:sz w:val="20"/>
                <w:szCs w:val="20"/>
                <w:lang w:eastAsia="hr-HR"/>
              </w:rPr>
            </w:pPr>
          </w:p>
        </w:tc>
        <w:tc>
          <w:tcPr>
            <w:tcW w:w="977" w:type="dxa"/>
            <w:tcBorders>
              <w:top w:val="nil"/>
              <w:left w:val="nil"/>
              <w:bottom w:val="nil"/>
              <w:right w:val="nil"/>
            </w:tcBorders>
            <w:shd w:val="clear" w:color="auto" w:fill="auto"/>
            <w:noWrap/>
            <w:vAlign w:val="bottom"/>
            <w:hideMark/>
          </w:tcPr>
          <w:p w14:paraId="7C4762EA" w14:textId="77777777" w:rsidR="00FD1DB0" w:rsidRPr="00FD1DB0" w:rsidRDefault="00FD1DB0" w:rsidP="00FD1DB0">
            <w:pPr>
              <w:spacing w:after="0" w:line="240" w:lineRule="auto"/>
              <w:jc w:val="right"/>
              <w:rPr>
                <w:rFonts w:ascii="Times New Roman" w:eastAsia="Times New Roman" w:hAnsi="Times New Roman" w:cs="Times New Roman"/>
                <w:sz w:val="20"/>
                <w:szCs w:val="20"/>
                <w:lang w:eastAsia="hr-HR"/>
              </w:rPr>
            </w:pPr>
          </w:p>
        </w:tc>
      </w:tr>
      <w:tr w:rsidR="00FD1DB0" w:rsidRPr="00FD1DB0" w14:paraId="153F9599" w14:textId="77777777" w:rsidTr="00FD1DB0">
        <w:trPr>
          <w:trHeight w:val="266"/>
          <w:jc w:val="center"/>
        </w:trPr>
        <w:tc>
          <w:tcPr>
            <w:tcW w:w="5867" w:type="dxa"/>
            <w:tcBorders>
              <w:top w:val="nil"/>
              <w:left w:val="nil"/>
              <w:bottom w:val="nil"/>
              <w:right w:val="nil"/>
            </w:tcBorders>
            <w:shd w:val="clear" w:color="auto" w:fill="auto"/>
            <w:noWrap/>
            <w:vAlign w:val="bottom"/>
            <w:hideMark/>
          </w:tcPr>
          <w:p w14:paraId="0143A1B7" w14:textId="77777777" w:rsidR="00FD1DB0" w:rsidRPr="00FD1DB0" w:rsidRDefault="00FD1DB0" w:rsidP="00FD1DB0">
            <w:pPr>
              <w:spacing w:after="0" w:line="240" w:lineRule="auto"/>
              <w:rPr>
                <w:rFonts w:eastAsia="Times New Roman" w:cs="Arial"/>
                <w:b/>
                <w:bCs/>
                <w:sz w:val="20"/>
                <w:szCs w:val="20"/>
                <w:lang w:eastAsia="hr-HR"/>
              </w:rPr>
            </w:pPr>
            <w:r w:rsidRPr="00FD1DB0">
              <w:rPr>
                <w:rFonts w:eastAsia="Times New Roman" w:cs="Arial"/>
                <w:b/>
                <w:bCs/>
                <w:sz w:val="20"/>
                <w:szCs w:val="20"/>
                <w:lang w:eastAsia="hr-HR"/>
              </w:rPr>
              <w:t>5 Izdaci za financijsku imovinu i otplate zajmova</w:t>
            </w:r>
          </w:p>
        </w:tc>
        <w:tc>
          <w:tcPr>
            <w:tcW w:w="977" w:type="dxa"/>
            <w:tcBorders>
              <w:top w:val="nil"/>
              <w:left w:val="nil"/>
              <w:bottom w:val="nil"/>
              <w:right w:val="nil"/>
            </w:tcBorders>
            <w:shd w:val="clear" w:color="auto" w:fill="auto"/>
            <w:noWrap/>
            <w:vAlign w:val="bottom"/>
            <w:hideMark/>
          </w:tcPr>
          <w:p w14:paraId="1A9FA593" w14:textId="77777777" w:rsidR="00FD1DB0" w:rsidRPr="00FD1DB0" w:rsidRDefault="00FD1DB0" w:rsidP="00FD1DB0">
            <w:pPr>
              <w:spacing w:after="0" w:line="240" w:lineRule="auto"/>
              <w:rPr>
                <w:rFonts w:eastAsia="Times New Roman" w:cs="Arial"/>
                <w:b/>
                <w:bCs/>
                <w:sz w:val="20"/>
                <w:szCs w:val="20"/>
                <w:lang w:eastAsia="hr-HR"/>
              </w:rPr>
            </w:pPr>
          </w:p>
        </w:tc>
        <w:tc>
          <w:tcPr>
            <w:tcW w:w="977" w:type="dxa"/>
            <w:tcBorders>
              <w:top w:val="nil"/>
              <w:left w:val="nil"/>
              <w:bottom w:val="nil"/>
              <w:right w:val="nil"/>
            </w:tcBorders>
            <w:shd w:val="clear" w:color="auto" w:fill="auto"/>
            <w:noWrap/>
            <w:vAlign w:val="bottom"/>
            <w:hideMark/>
          </w:tcPr>
          <w:p w14:paraId="799FC5CD" w14:textId="77777777" w:rsidR="00FD1DB0" w:rsidRPr="00FD1DB0" w:rsidRDefault="00FD1DB0" w:rsidP="00FD1DB0">
            <w:pPr>
              <w:spacing w:after="0" w:line="240" w:lineRule="auto"/>
              <w:jc w:val="right"/>
              <w:rPr>
                <w:rFonts w:eastAsia="Times New Roman" w:cs="Arial"/>
                <w:b/>
                <w:bCs/>
                <w:sz w:val="20"/>
                <w:szCs w:val="20"/>
                <w:lang w:eastAsia="hr-HR"/>
              </w:rPr>
            </w:pPr>
            <w:r w:rsidRPr="00FD1DB0">
              <w:rPr>
                <w:rFonts w:eastAsia="Times New Roman" w:cs="Arial"/>
                <w:b/>
                <w:bCs/>
                <w:sz w:val="20"/>
                <w:szCs w:val="20"/>
                <w:lang w:eastAsia="hr-HR"/>
              </w:rPr>
              <w:t>0,00</w:t>
            </w:r>
          </w:p>
        </w:tc>
        <w:tc>
          <w:tcPr>
            <w:tcW w:w="977" w:type="dxa"/>
            <w:tcBorders>
              <w:top w:val="nil"/>
              <w:left w:val="nil"/>
              <w:bottom w:val="nil"/>
              <w:right w:val="nil"/>
            </w:tcBorders>
            <w:shd w:val="clear" w:color="auto" w:fill="auto"/>
            <w:noWrap/>
            <w:vAlign w:val="bottom"/>
            <w:hideMark/>
          </w:tcPr>
          <w:p w14:paraId="0174472B" w14:textId="77777777" w:rsidR="00FD1DB0" w:rsidRPr="00FD1DB0" w:rsidRDefault="00FD1DB0" w:rsidP="00FD1DB0">
            <w:pPr>
              <w:spacing w:after="0" w:line="240" w:lineRule="auto"/>
              <w:jc w:val="right"/>
              <w:rPr>
                <w:rFonts w:eastAsia="Times New Roman" w:cs="Arial"/>
                <w:b/>
                <w:bCs/>
                <w:sz w:val="20"/>
                <w:szCs w:val="20"/>
                <w:lang w:eastAsia="hr-HR"/>
              </w:rPr>
            </w:pPr>
            <w:r w:rsidRPr="00FD1DB0">
              <w:rPr>
                <w:rFonts w:eastAsia="Times New Roman" w:cs="Arial"/>
                <w:b/>
                <w:bCs/>
                <w:sz w:val="20"/>
                <w:szCs w:val="20"/>
                <w:lang w:eastAsia="hr-HR"/>
              </w:rPr>
              <w:t>50.159,00</w:t>
            </w:r>
          </w:p>
        </w:tc>
        <w:tc>
          <w:tcPr>
            <w:tcW w:w="977" w:type="dxa"/>
            <w:tcBorders>
              <w:top w:val="nil"/>
              <w:left w:val="nil"/>
              <w:bottom w:val="nil"/>
              <w:right w:val="nil"/>
            </w:tcBorders>
            <w:shd w:val="clear" w:color="auto" w:fill="auto"/>
            <w:noWrap/>
            <w:vAlign w:val="bottom"/>
            <w:hideMark/>
          </w:tcPr>
          <w:p w14:paraId="64DAF7E3" w14:textId="77777777" w:rsidR="00FD1DB0" w:rsidRPr="00FD1DB0" w:rsidRDefault="00FD1DB0" w:rsidP="00FD1DB0">
            <w:pPr>
              <w:spacing w:after="0" w:line="240" w:lineRule="auto"/>
              <w:jc w:val="right"/>
              <w:rPr>
                <w:rFonts w:eastAsia="Times New Roman" w:cs="Arial"/>
                <w:b/>
                <w:bCs/>
                <w:sz w:val="20"/>
                <w:szCs w:val="20"/>
                <w:lang w:eastAsia="hr-HR"/>
              </w:rPr>
            </w:pPr>
          </w:p>
        </w:tc>
        <w:tc>
          <w:tcPr>
            <w:tcW w:w="977" w:type="dxa"/>
            <w:tcBorders>
              <w:top w:val="nil"/>
              <w:left w:val="nil"/>
              <w:bottom w:val="nil"/>
              <w:right w:val="nil"/>
            </w:tcBorders>
            <w:shd w:val="clear" w:color="auto" w:fill="auto"/>
            <w:noWrap/>
            <w:vAlign w:val="bottom"/>
            <w:hideMark/>
          </w:tcPr>
          <w:p w14:paraId="3F64B34E" w14:textId="77777777" w:rsidR="00FD1DB0" w:rsidRPr="00FD1DB0" w:rsidRDefault="00FD1DB0" w:rsidP="00FD1DB0">
            <w:pPr>
              <w:spacing w:after="0" w:line="240" w:lineRule="auto"/>
              <w:jc w:val="right"/>
              <w:rPr>
                <w:rFonts w:ascii="Times New Roman" w:eastAsia="Times New Roman" w:hAnsi="Times New Roman" w:cs="Times New Roman"/>
                <w:sz w:val="20"/>
                <w:szCs w:val="20"/>
                <w:lang w:eastAsia="hr-HR"/>
              </w:rPr>
            </w:pPr>
          </w:p>
        </w:tc>
      </w:tr>
      <w:tr w:rsidR="00FD1DB0" w:rsidRPr="00FD1DB0" w14:paraId="2A9DA758" w14:textId="77777777" w:rsidTr="00FD1DB0">
        <w:trPr>
          <w:trHeight w:val="266"/>
          <w:jc w:val="center"/>
        </w:trPr>
        <w:tc>
          <w:tcPr>
            <w:tcW w:w="5867" w:type="dxa"/>
            <w:tcBorders>
              <w:top w:val="nil"/>
              <w:left w:val="nil"/>
              <w:bottom w:val="nil"/>
              <w:right w:val="nil"/>
            </w:tcBorders>
            <w:shd w:val="clear" w:color="auto" w:fill="auto"/>
            <w:noWrap/>
            <w:vAlign w:val="bottom"/>
            <w:hideMark/>
          </w:tcPr>
          <w:p w14:paraId="435AD564" w14:textId="77777777" w:rsidR="00FD1DB0" w:rsidRPr="00FD1DB0" w:rsidRDefault="00FD1DB0" w:rsidP="00FD1DB0">
            <w:pPr>
              <w:spacing w:after="0" w:line="240" w:lineRule="auto"/>
              <w:rPr>
                <w:rFonts w:eastAsia="Times New Roman" w:cs="Arial"/>
                <w:sz w:val="20"/>
                <w:szCs w:val="20"/>
                <w:lang w:eastAsia="hr-HR"/>
              </w:rPr>
            </w:pPr>
            <w:r w:rsidRPr="00FD1DB0">
              <w:rPr>
                <w:rFonts w:eastAsia="Times New Roman" w:cs="Arial"/>
                <w:sz w:val="20"/>
                <w:szCs w:val="20"/>
                <w:lang w:eastAsia="hr-HR"/>
              </w:rPr>
              <w:t>54 Izdaci za otplatu glavnice primljenih kredita i zajmova</w:t>
            </w:r>
          </w:p>
        </w:tc>
        <w:tc>
          <w:tcPr>
            <w:tcW w:w="977" w:type="dxa"/>
            <w:tcBorders>
              <w:top w:val="nil"/>
              <w:left w:val="nil"/>
              <w:bottom w:val="nil"/>
              <w:right w:val="nil"/>
            </w:tcBorders>
            <w:shd w:val="clear" w:color="auto" w:fill="auto"/>
            <w:noWrap/>
            <w:vAlign w:val="bottom"/>
            <w:hideMark/>
          </w:tcPr>
          <w:p w14:paraId="0EB929C2" w14:textId="77777777" w:rsidR="00FD1DB0" w:rsidRPr="00FD1DB0" w:rsidRDefault="00FD1DB0" w:rsidP="00FD1DB0">
            <w:pPr>
              <w:spacing w:after="0" w:line="240" w:lineRule="auto"/>
              <w:rPr>
                <w:rFonts w:eastAsia="Times New Roman" w:cs="Arial"/>
                <w:sz w:val="20"/>
                <w:szCs w:val="20"/>
                <w:lang w:eastAsia="hr-HR"/>
              </w:rPr>
            </w:pPr>
          </w:p>
        </w:tc>
        <w:tc>
          <w:tcPr>
            <w:tcW w:w="977" w:type="dxa"/>
            <w:tcBorders>
              <w:top w:val="nil"/>
              <w:left w:val="nil"/>
              <w:bottom w:val="nil"/>
              <w:right w:val="nil"/>
            </w:tcBorders>
            <w:shd w:val="clear" w:color="auto" w:fill="auto"/>
            <w:noWrap/>
            <w:vAlign w:val="bottom"/>
            <w:hideMark/>
          </w:tcPr>
          <w:p w14:paraId="7083B571" w14:textId="77777777" w:rsidR="00FD1DB0" w:rsidRPr="00FD1DB0" w:rsidRDefault="00FD1DB0" w:rsidP="00FD1DB0">
            <w:pPr>
              <w:spacing w:after="0" w:line="240" w:lineRule="auto"/>
              <w:jc w:val="right"/>
              <w:rPr>
                <w:rFonts w:ascii="Times New Roman" w:eastAsia="Times New Roman" w:hAnsi="Times New Roman" w:cs="Times New Roman"/>
                <w:sz w:val="20"/>
                <w:szCs w:val="20"/>
                <w:lang w:eastAsia="hr-HR"/>
              </w:rPr>
            </w:pPr>
          </w:p>
        </w:tc>
        <w:tc>
          <w:tcPr>
            <w:tcW w:w="977" w:type="dxa"/>
            <w:tcBorders>
              <w:top w:val="nil"/>
              <w:left w:val="nil"/>
              <w:bottom w:val="nil"/>
              <w:right w:val="nil"/>
            </w:tcBorders>
            <w:shd w:val="clear" w:color="auto" w:fill="auto"/>
            <w:noWrap/>
            <w:vAlign w:val="bottom"/>
            <w:hideMark/>
          </w:tcPr>
          <w:p w14:paraId="07D49236" w14:textId="77777777" w:rsidR="00FD1DB0" w:rsidRPr="00FD1DB0" w:rsidRDefault="00FD1DB0" w:rsidP="00FD1DB0">
            <w:pPr>
              <w:spacing w:after="0" w:line="240" w:lineRule="auto"/>
              <w:jc w:val="right"/>
              <w:rPr>
                <w:rFonts w:eastAsia="Times New Roman" w:cs="Arial"/>
                <w:sz w:val="20"/>
                <w:szCs w:val="20"/>
                <w:lang w:eastAsia="hr-HR"/>
              </w:rPr>
            </w:pPr>
            <w:r w:rsidRPr="00FD1DB0">
              <w:rPr>
                <w:rFonts w:eastAsia="Times New Roman" w:cs="Arial"/>
                <w:sz w:val="20"/>
                <w:szCs w:val="20"/>
                <w:lang w:eastAsia="hr-HR"/>
              </w:rPr>
              <w:t>50.159,00</w:t>
            </w:r>
          </w:p>
        </w:tc>
        <w:tc>
          <w:tcPr>
            <w:tcW w:w="977" w:type="dxa"/>
            <w:tcBorders>
              <w:top w:val="nil"/>
              <w:left w:val="nil"/>
              <w:bottom w:val="nil"/>
              <w:right w:val="nil"/>
            </w:tcBorders>
            <w:shd w:val="clear" w:color="auto" w:fill="auto"/>
            <w:noWrap/>
            <w:vAlign w:val="bottom"/>
            <w:hideMark/>
          </w:tcPr>
          <w:p w14:paraId="00F9D34C" w14:textId="77777777" w:rsidR="00FD1DB0" w:rsidRPr="00FD1DB0" w:rsidRDefault="00FD1DB0" w:rsidP="00FD1DB0">
            <w:pPr>
              <w:spacing w:after="0" w:line="240" w:lineRule="auto"/>
              <w:jc w:val="right"/>
              <w:rPr>
                <w:rFonts w:eastAsia="Times New Roman" w:cs="Arial"/>
                <w:sz w:val="20"/>
                <w:szCs w:val="20"/>
                <w:lang w:eastAsia="hr-HR"/>
              </w:rPr>
            </w:pPr>
          </w:p>
        </w:tc>
        <w:tc>
          <w:tcPr>
            <w:tcW w:w="977" w:type="dxa"/>
            <w:tcBorders>
              <w:top w:val="nil"/>
              <w:left w:val="nil"/>
              <w:bottom w:val="nil"/>
              <w:right w:val="nil"/>
            </w:tcBorders>
            <w:shd w:val="clear" w:color="auto" w:fill="auto"/>
            <w:noWrap/>
            <w:vAlign w:val="bottom"/>
            <w:hideMark/>
          </w:tcPr>
          <w:p w14:paraId="0B2BCE7F" w14:textId="77777777" w:rsidR="00FD1DB0" w:rsidRPr="00FD1DB0" w:rsidRDefault="00FD1DB0" w:rsidP="00FD1DB0">
            <w:pPr>
              <w:spacing w:after="0" w:line="240" w:lineRule="auto"/>
              <w:jc w:val="right"/>
              <w:rPr>
                <w:rFonts w:ascii="Times New Roman" w:eastAsia="Times New Roman" w:hAnsi="Times New Roman" w:cs="Times New Roman"/>
                <w:sz w:val="20"/>
                <w:szCs w:val="20"/>
                <w:lang w:eastAsia="hr-HR"/>
              </w:rPr>
            </w:pPr>
          </w:p>
        </w:tc>
      </w:tr>
      <w:tr w:rsidR="00FD1DB0" w:rsidRPr="00FD1DB0" w14:paraId="4CA8BCF6" w14:textId="77777777" w:rsidTr="00FD1DB0">
        <w:trPr>
          <w:trHeight w:val="266"/>
          <w:jc w:val="center"/>
        </w:trPr>
        <w:tc>
          <w:tcPr>
            <w:tcW w:w="5867" w:type="dxa"/>
            <w:tcBorders>
              <w:top w:val="nil"/>
              <w:left w:val="nil"/>
              <w:bottom w:val="nil"/>
              <w:right w:val="nil"/>
            </w:tcBorders>
            <w:shd w:val="clear" w:color="auto" w:fill="auto"/>
            <w:noWrap/>
            <w:vAlign w:val="bottom"/>
            <w:hideMark/>
          </w:tcPr>
          <w:p w14:paraId="7D29ABB3" w14:textId="77777777" w:rsidR="00FD1DB0" w:rsidRPr="00FD1DB0" w:rsidRDefault="00FD1DB0" w:rsidP="00FD1DB0">
            <w:pPr>
              <w:spacing w:after="0" w:line="240" w:lineRule="auto"/>
              <w:rPr>
                <w:rFonts w:eastAsia="Times New Roman" w:cs="Arial"/>
                <w:sz w:val="20"/>
                <w:szCs w:val="20"/>
                <w:lang w:eastAsia="hr-HR"/>
              </w:rPr>
            </w:pPr>
            <w:r w:rsidRPr="00FD1DB0">
              <w:rPr>
                <w:rFonts w:eastAsia="Times New Roman" w:cs="Arial"/>
                <w:sz w:val="20"/>
                <w:szCs w:val="20"/>
                <w:lang w:eastAsia="hr-HR"/>
              </w:rPr>
              <w:t xml:space="preserve">544 Otplata glavnice primljenih kredita i zajmova od kreditnih i ostalih financijskih institucija izvan </w:t>
            </w:r>
          </w:p>
        </w:tc>
        <w:tc>
          <w:tcPr>
            <w:tcW w:w="977" w:type="dxa"/>
            <w:tcBorders>
              <w:top w:val="nil"/>
              <w:left w:val="nil"/>
              <w:bottom w:val="nil"/>
              <w:right w:val="nil"/>
            </w:tcBorders>
            <w:shd w:val="clear" w:color="auto" w:fill="auto"/>
            <w:noWrap/>
            <w:vAlign w:val="bottom"/>
            <w:hideMark/>
          </w:tcPr>
          <w:p w14:paraId="42ACFA96" w14:textId="77777777" w:rsidR="00FD1DB0" w:rsidRPr="00FD1DB0" w:rsidRDefault="00FD1DB0" w:rsidP="00FD1DB0">
            <w:pPr>
              <w:spacing w:after="0" w:line="240" w:lineRule="auto"/>
              <w:rPr>
                <w:rFonts w:eastAsia="Times New Roman" w:cs="Arial"/>
                <w:sz w:val="20"/>
                <w:szCs w:val="20"/>
                <w:lang w:eastAsia="hr-HR"/>
              </w:rPr>
            </w:pPr>
          </w:p>
        </w:tc>
        <w:tc>
          <w:tcPr>
            <w:tcW w:w="977" w:type="dxa"/>
            <w:tcBorders>
              <w:top w:val="nil"/>
              <w:left w:val="nil"/>
              <w:bottom w:val="nil"/>
              <w:right w:val="nil"/>
            </w:tcBorders>
            <w:shd w:val="clear" w:color="auto" w:fill="auto"/>
            <w:noWrap/>
            <w:vAlign w:val="bottom"/>
            <w:hideMark/>
          </w:tcPr>
          <w:p w14:paraId="011614CD" w14:textId="77777777" w:rsidR="00FD1DB0" w:rsidRPr="00FD1DB0" w:rsidRDefault="00FD1DB0" w:rsidP="00FD1DB0">
            <w:pPr>
              <w:spacing w:after="0" w:line="240" w:lineRule="auto"/>
              <w:jc w:val="right"/>
              <w:rPr>
                <w:rFonts w:ascii="Times New Roman" w:eastAsia="Times New Roman" w:hAnsi="Times New Roman" w:cs="Times New Roman"/>
                <w:sz w:val="20"/>
                <w:szCs w:val="20"/>
                <w:lang w:eastAsia="hr-HR"/>
              </w:rPr>
            </w:pPr>
          </w:p>
        </w:tc>
        <w:tc>
          <w:tcPr>
            <w:tcW w:w="977" w:type="dxa"/>
            <w:tcBorders>
              <w:top w:val="nil"/>
              <w:left w:val="nil"/>
              <w:bottom w:val="nil"/>
              <w:right w:val="nil"/>
            </w:tcBorders>
            <w:shd w:val="clear" w:color="auto" w:fill="auto"/>
            <w:noWrap/>
            <w:vAlign w:val="bottom"/>
            <w:hideMark/>
          </w:tcPr>
          <w:p w14:paraId="4728BAD0" w14:textId="77777777" w:rsidR="00FD1DB0" w:rsidRPr="00FD1DB0" w:rsidRDefault="00FD1DB0" w:rsidP="00FD1DB0">
            <w:pPr>
              <w:spacing w:after="0" w:line="240" w:lineRule="auto"/>
              <w:jc w:val="right"/>
              <w:rPr>
                <w:rFonts w:eastAsia="Times New Roman" w:cs="Arial"/>
                <w:sz w:val="20"/>
                <w:szCs w:val="20"/>
                <w:lang w:eastAsia="hr-HR"/>
              </w:rPr>
            </w:pPr>
            <w:r w:rsidRPr="00FD1DB0">
              <w:rPr>
                <w:rFonts w:eastAsia="Times New Roman" w:cs="Arial"/>
                <w:sz w:val="20"/>
                <w:szCs w:val="20"/>
                <w:lang w:eastAsia="hr-HR"/>
              </w:rPr>
              <w:t>50.159,00</w:t>
            </w:r>
          </w:p>
        </w:tc>
        <w:tc>
          <w:tcPr>
            <w:tcW w:w="977" w:type="dxa"/>
            <w:tcBorders>
              <w:top w:val="nil"/>
              <w:left w:val="nil"/>
              <w:bottom w:val="nil"/>
              <w:right w:val="nil"/>
            </w:tcBorders>
            <w:shd w:val="clear" w:color="auto" w:fill="auto"/>
            <w:noWrap/>
            <w:vAlign w:val="bottom"/>
            <w:hideMark/>
          </w:tcPr>
          <w:p w14:paraId="00939C34" w14:textId="77777777" w:rsidR="00FD1DB0" w:rsidRPr="00FD1DB0" w:rsidRDefault="00FD1DB0" w:rsidP="00FD1DB0">
            <w:pPr>
              <w:spacing w:after="0" w:line="240" w:lineRule="auto"/>
              <w:jc w:val="right"/>
              <w:rPr>
                <w:rFonts w:eastAsia="Times New Roman" w:cs="Arial"/>
                <w:sz w:val="20"/>
                <w:szCs w:val="20"/>
                <w:lang w:eastAsia="hr-HR"/>
              </w:rPr>
            </w:pPr>
          </w:p>
        </w:tc>
        <w:tc>
          <w:tcPr>
            <w:tcW w:w="977" w:type="dxa"/>
            <w:tcBorders>
              <w:top w:val="nil"/>
              <w:left w:val="nil"/>
              <w:bottom w:val="nil"/>
              <w:right w:val="nil"/>
            </w:tcBorders>
            <w:shd w:val="clear" w:color="auto" w:fill="auto"/>
            <w:noWrap/>
            <w:vAlign w:val="bottom"/>
            <w:hideMark/>
          </w:tcPr>
          <w:p w14:paraId="39DC1F47" w14:textId="77777777" w:rsidR="00FD1DB0" w:rsidRPr="00FD1DB0" w:rsidRDefault="00FD1DB0" w:rsidP="00FD1DB0">
            <w:pPr>
              <w:spacing w:after="0" w:line="240" w:lineRule="auto"/>
              <w:jc w:val="right"/>
              <w:rPr>
                <w:rFonts w:ascii="Times New Roman" w:eastAsia="Times New Roman" w:hAnsi="Times New Roman" w:cs="Times New Roman"/>
                <w:sz w:val="20"/>
                <w:szCs w:val="20"/>
                <w:lang w:eastAsia="hr-HR"/>
              </w:rPr>
            </w:pPr>
          </w:p>
        </w:tc>
      </w:tr>
      <w:tr w:rsidR="00FD1DB0" w:rsidRPr="00FD1DB0" w14:paraId="24DCDE1A" w14:textId="77777777" w:rsidTr="00FD1DB0">
        <w:trPr>
          <w:trHeight w:val="266"/>
          <w:jc w:val="center"/>
        </w:trPr>
        <w:tc>
          <w:tcPr>
            <w:tcW w:w="5867" w:type="dxa"/>
            <w:tcBorders>
              <w:top w:val="nil"/>
              <w:left w:val="nil"/>
              <w:bottom w:val="nil"/>
              <w:right w:val="nil"/>
            </w:tcBorders>
            <w:shd w:val="clear" w:color="auto" w:fill="auto"/>
            <w:noWrap/>
            <w:vAlign w:val="bottom"/>
            <w:hideMark/>
          </w:tcPr>
          <w:p w14:paraId="00660A54" w14:textId="77777777" w:rsidR="00FD1DB0" w:rsidRPr="00FD1DB0" w:rsidRDefault="00FD1DB0" w:rsidP="00FD1DB0">
            <w:pPr>
              <w:spacing w:after="0" w:line="240" w:lineRule="auto"/>
              <w:rPr>
                <w:rFonts w:eastAsia="Times New Roman" w:cs="Arial"/>
                <w:sz w:val="20"/>
                <w:szCs w:val="20"/>
                <w:lang w:eastAsia="hr-HR"/>
              </w:rPr>
            </w:pPr>
            <w:r w:rsidRPr="00FD1DB0">
              <w:rPr>
                <w:rFonts w:eastAsia="Times New Roman" w:cs="Arial"/>
                <w:sz w:val="20"/>
                <w:szCs w:val="20"/>
                <w:lang w:eastAsia="hr-HR"/>
              </w:rPr>
              <w:t>5443 Otplata glavnice primljenih kredita od tuzemnih kreditnih institucija izvan javnog sektora</w:t>
            </w:r>
          </w:p>
        </w:tc>
        <w:tc>
          <w:tcPr>
            <w:tcW w:w="977" w:type="dxa"/>
            <w:tcBorders>
              <w:top w:val="nil"/>
              <w:left w:val="nil"/>
              <w:bottom w:val="nil"/>
              <w:right w:val="nil"/>
            </w:tcBorders>
            <w:shd w:val="clear" w:color="auto" w:fill="auto"/>
            <w:noWrap/>
            <w:vAlign w:val="bottom"/>
            <w:hideMark/>
          </w:tcPr>
          <w:p w14:paraId="65A6EDA3" w14:textId="77777777" w:rsidR="00FD1DB0" w:rsidRPr="00FD1DB0" w:rsidRDefault="00FD1DB0" w:rsidP="00FD1DB0">
            <w:pPr>
              <w:spacing w:after="0" w:line="240" w:lineRule="auto"/>
              <w:rPr>
                <w:rFonts w:eastAsia="Times New Roman" w:cs="Arial"/>
                <w:sz w:val="20"/>
                <w:szCs w:val="20"/>
                <w:lang w:eastAsia="hr-HR"/>
              </w:rPr>
            </w:pPr>
          </w:p>
        </w:tc>
        <w:tc>
          <w:tcPr>
            <w:tcW w:w="977" w:type="dxa"/>
            <w:tcBorders>
              <w:top w:val="nil"/>
              <w:left w:val="nil"/>
              <w:bottom w:val="nil"/>
              <w:right w:val="nil"/>
            </w:tcBorders>
            <w:shd w:val="clear" w:color="auto" w:fill="auto"/>
            <w:noWrap/>
            <w:vAlign w:val="bottom"/>
            <w:hideMark/>
          </w:tcPr>
          <w:p w14:paraId="4FF77E1A" w14:textId="77777777" w:rsidR="00FD1DB0" w:rsidRPr="00FD1DB0" w:rsidRDefault="00FD1DB0" w:rsidP="00FD1DB0">
            <w:pPr>
              <w:spacing w:after="0" w:line="240" w:lineRule="auto"/>
              <w:jc w:val="right"/>
              <w:rPr>
                <w:rFonts w:ascii="Times New Roman" w:eastAsia="Times New Roman" w:hAnsi="Times New Roman" w:cs="Times New Roman"/>
                <w:sz w:val="20"/>
                <w:szCs w:val="20"/>
                <w:lang w:eastAsia="hr-HR"/>
              </w:rPr>
            </w:pPr>
          </w:p>
        </w:tc>
        <w:tc>
          <w:tcPr>
            <w:tcW w:w="977" w:type="dxa"/>
            <w:tcBorders>
              <w:top w:val="nil"/>
              <w:left w:val="nil"/>
              <w:bottom w:val="nil"/>
              <w:right w:val="nil"/>
            </w:tcBorders>
            <w:shd w:val="clear" w:color="auto" w:fill="auto"/>
            <w:noWrap/>
            <w:vAlign w:val="bottom"/>
            <w:hideMark/>
          </w:tcPr>
          <w:p w14:paraId="64AD8548" w14:textId="77777777" w:rsidR="00FD1DB0" w:rsidRPr="00FD1DB0" w:rsidRDefault="00FD1DB0" w:rsidP="00FD1DB0">
            <w:pPr>
              <w:spacing w:after="0" w:line="240" w:lineRule="auto"/>
              <w:jc w:val="right"/>
              <w:rPr>
                <w:rFonts w:eastAsia="Times New Roman" w:cs="Arial"/>
                <w:sz w:val="20"/>
                <w:szCs w:val="20"/>
                <w:lang w:eastAsia="hr-HR"/>
              </w:rPr>
            </w:pPr>
            <w:r w:rsidRPr="00FD1DB0">
              <w:rPr>
                <w:rFonts w:eastAsia="Times New Roman" w:cs="Arial"/>
                <w:sz w:val="20"/>
                <w:szCs w:val="20"/>
                <w:lang w:eastAsia="hr-HR"/>
              </w:rPr>
              <w:t>50.159,00</w:t>
            </w:r>
          </w:p>
        </w:tc>
        <w:tc>
          <w:tcPr>
            <w:tcW w:w="977" w:type="dxa"/>
            <w:tcBorders>
              <w:top w:val="nil"/>
              <w:left w:val="nil"/>
              <w:bottom w:val="nil"/>
              <w:right w:val="nil"/>
            </w:tcBorders>
            <w:shd w:val="clear" w:color="auto" w:fill="auto"/>
            <w:noWrap/>
            <w:vAlign w:val="bottom"/>
            <w:hideMark/>
          </w:tcPr>
          <w:p w14:paraId="6FDF1330" w14:textId="77777777" w:rsidR="00FD1DB0" w:rsidRPr="00FD1DB0" w:rsidRDefault="00FD1DB0" w:rsidP="00FD1DB0">
            <w:pPr>
              <w:spacing w:after="0" w:line="240" w:lineRule="auto"/>
              <w:jc w:val="right"/>
              <w:rPr>
                <w:rFonts w:eastAsia="Times New Roman" w:cs="Arial"/>
                <w:sz w:val="20"/>
                <w:szCs w:val="20"/>
                <w:lang w:eastAsia="hr-HR"/>
              </w:rPr>
            </w:pPr>
          </w:p>
        </w:tc>
        <w:tc>
          <w:tcPr>
            <w:tcW w:w="977" w:type="dxa"/>
            <w:tcBorders>
              <w:top w:val="nil"/>
              <w:left w:val="nil"/>
              <w:bottom w:val="nil"/>
              <w:right w:val="nil"/>
            </w:tcBorders>
            <w:shd w:val="clear" w:color="auto" w:fill="auto"/>
            <w:noWrap/>
            <w:vAlign w:val="bottom"/>
            <w:hideMark/>
          </w:tcPr>
          <w:p w14:paraId="5BF01830" w14:textId="77777777" w:rsidR="00FD1DB0" w:rsidRPr="00FD1DB0" w:rsidRDefault="00FD1DB0" w:rsidP="00FD1DB0">
            <w:pPr>
              <w:spacing w:after="0" w:line="240" w:lineRule="auto"/>
              <w:jc w:val="right"/>
              <w:rPr>
                <w:rFonts w:ascii="Times New Roman" w:eastAsia="Times New Roman" w:hAnsi="Times New Roman" w:cs="Times New Roman"/>
                <w:sz w:val="20"/>
                <w:szCs w:val="20"/>
                <w:lang w:eastAsia="hr-HR"/>
              </w:rPr>
            </w:pPr>
          </w:p>
        </w:tc>
      </w:tr>
      <w:tr w:rsidR="00FD1DB0" w:rsidRPr="00FD1DB0" w14:paraId="69015797" w14:textId="77777777" w:rsidTr="00FD1DB0">
        <w:trPr>
          <w:trHeight w:val="266"/>
          <w:jc w:val="center"/>
        </w:trPr>
        <w:tc>
          <w:tcPr>
            <w:tcW w:w="5867" w:type="dxa"/>
            <w:tcBorders>
              <w:top w:val="nil"/>
              <w:left w:val="nil"/>
              <w:bottom w:val="nil"/>
              <w:right w:val="nil"/>
            </w:tcBorders>
            <w:shd w:val="clear" w:color="000000" w:fill="808080"/>
            <w:noWrap/>
            <w:vAlign w:val="bottom"/>
            <w:hideMark/>
          </w:tcPr>
          <w:p w14:paraId="48415E2A" w14:textId="77777777" w:rsidR="00FD1DB0" w:rsidRPr="00FD1DB0" w:rsidRDefault="00FD1DB0" w:rsidP="00FD1DB0">
            <w:pPr>
              <w:spacing w:after="0" w:line="240" w:lineRule="auto"/>
              <w:rPr>
                <w:rFonts w:eastAsia="Times New Roman" w:cs="Arial"/>
                <w:b/>
                <w:bCs/>
                <w:color w:val="FFFFFF"/>
                <w:sz w:val="20"/>
                <w:szCs w:val="20"/>
                <w:lang w:eastAsia="hr-HR"/>
              </w:rPr>
            </w:pPr>
            <w:r w:rsidRPr="00FD1DB0">
              <w:rPr>
                <w:rFonts w:eastAsia="Times New Roman" w:cs="Arial"/>
                <w:b/>
                <w:bCs/>
                <w:color w:val="FFFFFF"/>
                <w:sz w:val="20"/>
                <w:szCs w:val="20"/>
                <w:lang w:eastAsia="hr-HR"/>
              </w:rPr>
              <w:t xml:space="preserve"> NETO FINANCIRANJE</w:t>
            </w:r>
          </w:p>
        </w:tc>
        <w:tc>
          <w:tcPr>
            <w:tcW w:w="977" w:type="dxa"/>
            <w:tcBorders>
              <w:top w:val="nil"/>
              <w:left w:val="nil"/>
              <w:bottom w:val="nil"/>
              <w:right w:val="nil"/>
            </w:tcBorders>
            <w:shd w:val="clear" w:color="000000" w:fill="808080"/>
            <w:noWrap/>
            <w:vAlign w:val="bottom"/>
            <w:hideMark/>
          </w:tcPr>
          <w:p w14:paraId="0EC65F7B" w14:textId="77777777" w:rsidR="00FD1DB0" w:rsidRPr="00FD1DB0" w:rsidRDefault="00FD1DB0" w:rsidP="00FD1DB0">
            <w:pPr>
              <w:spacing w:after="0" w:line="240" w:lineRule="auto"/>
              <w:jc w:val="right"/>
              <w:rPr>
                <w:rFonts w:eastAsia="Times New Roman" w:cs="Arial"/>
                <w:b/>
                <w:bCs/>
                <w:color w:val="FFFFFF"/>
                <w:sz w:val="20"/>
                <w:szCs w:val="20"/>
                <w:lang w:eastAsia="hr-HR"/>
              </w:rPr>
            </w:pPr>
            <w:r w:rsidRPr="00FD1DB0">
              <w:rPr>
                <w:rFonts w:eastAsia="Times New Roman" w:cs="Arial"/>
                <w:b/>
                <w:bCs/>
                <w:color w:val="FFFFFF"/>
                <w:sz w:val="20"/>
                <w:szCs w:val="20"/>
                <w:lang w:eastAsia="hr-HR"/>
              </w:rPr>
              <w:t> </w:t>
            </w:r>
          </w:p>
        </w:tc>
        <w:tc>
          <w:tcPr>
            <w:tcW w:w="977" w:type="dxa"/>
            <w:tcBorders>
              <w:top w:val="nil"/>
              <w:left w:val="nil"/>
              <w:bottom w:val="nil"/>
              <w:right w:val="nil"/>
            </w:tcBorders>
            <w:shd w:val="clear" w:color="000000" w:fill="808080"/>
            <w:noWrap/>
            <w:vAlign w:val="bottom"/>
            <w:hideMark/>
          </w:tcPr>
          <w:p w14:paraId="6B49AC93" w14:textId="77777777" w:rsidR="00FD1DB0" w:rsidRPr="00FD1DB0" w:rsidRDefault="00FD1DB0" w:rsidP="00FD1DB0">
            <w:pPr>
              <w:spacing w:after="0" w:line="240" w:lineRule="auto"/>
              <w:jc w:val="right"/>
              <w:rPr>
                <w:rFonts w:eastAsia="Times New Roman" w:cs="Arial"/>
                <w:b/>
                <w:bCs/>
                <w:color w:val="FFFFFF"/>
                <w:sz w:val="20"/>
                <w:szCs w:val="20"/>
                <w:lang w:eastAsia="hr-HR"/>
              </w:rPr>
            </w:pPr>
            <w:r w:rsidRPr="00FD1DB0">
              <w:rPr>
                <w:rFonts w:eastAsia="Times New Roman" w:cs="Arial"/>
                <w:b/>
                <w:bCs/>
                <w:color w:val="FFFFFF"/>
                <w:sz w:val="20"/>
                <w:szCs w:val="20"/>
                <w:lang w:eastAsia="hr-HR"/>
              </w:rPr>
              <w:t>0,00</w:t>
            </w:r>
          </w:p>
        </w:tc>
        <w:tc>
          <w:tcPr>
            <w:tcW w:w="977" w:type="dxa"/>
            <w:tcBorders>
              <w:top w:val="nil"/>
              <w:left w:val="nil"/>
              <w:bottom w:val="nil"/>
              <w:right w:val="nil"/>
            </w:tcBorders>
            <w:shd w:val="clear" w:color="000000" w:fill="808080"/>
            <w:noWrap/>
            <w:vAlign w:val="bottom"/>
            <w:hideMark/>
          </w:tcPr>
          <w:p w14:paraId="046E7AC4" w14:textId="77777777" w:rsidR="00FD1DB0" w:rsidRPr="00FD1DB0" w:rsidRDefault="00FD1DB0" w:rsidP="00FD1DB0">
            <w:pPr>
              <w:spacing w:after="0" w:line="240" w:lineRule="auto"/>
              <w:jc w:val="right"/>
              <w:rPr>
                <w:rFonts w:eastAsia="Times New Roman" w:cs="Arial"/>
                <w:b/>
                <w:bCs/>
                <w:color w:val="FFFFFF"/>
                <w:sz w:val="20"/>
                <w:szCs w:val="20"/>
                <w:lang w:eastAsia="hr-HR"/>
              </w:rPr>
            </w:pPr>
            <w:r w:rsidRPr="00FD1DB0">
              <w:rPr>
                <w:rFonts w:eastAsia="Times New Roman" w:cs="Arial"/>
                <w:b/>
                <w:bCs/>
                <w:color w:val="FFFFFF"/>
                <w:sz w:val="20"/>
                <w:szCs w:val="20"/>
                <w:lang w:eastAsia="hr-HR"/>
              </w:rPr>
              <w:t>13.111,00</w:t>
            </w:r>
          </w:p>
        </w:tc>
        <w:tc>
          <w:tcPr>
            <w:tcW w:w="977" w:type="dxa"/>
            <w:tcBorders>
              <w:top w:val="nil"/>
              <w:left w:val="nil"/>
              <w:bottom w:val="nil"/>
              <w:right w:val="nil"/>
            </w:tcBorders>
            <w:shd w:val="clear" w:color="000000" w:fill="808080"/>
            <w:noWrap/>
            <w:vAlign w:val="bottom"/>
            <w:hideMark/>
          </w:tcPr>
          <w:p w14:paraId="1D687251" w14:textId="77777777" w:rsidR="00FD1DB0" w:rsidRPr="00FD1DB0" w:rsidRDefault="00FD1DB0" w:rsidP="00FD1DB0">
            <w:pPr>
              <w:spacing w:after="0" w:line="240" w:lineRule="auto"/>
              <w:jc w:val="right"/>
              <w:rPr>
                <w:rFonts w:eastAsia="Times New Roman" w:cs="Arial"/>
                <w:b/>
                <w:bCs/>
                <w:color w:val="FFFFFF"/>
                <w:sz w:val="20"/>
                <w:szCs w:val="20"/>
                <w:lang w:eastAsia="hr-HR"/>
              </w:rPr>
            </w:pPr>
            <w:r w:rsidRPr="00FD1DB0">
              <w:rPr>
                <w:rFonts w:eastAsia="Times New Roman" w:cs="Arial"/>
                <w:b/>
                <w:bCs/>
                <w:color w:val="FFFFFF"/>
                <w:sz w:val="20"/>
                <w:szCs w:val="20"/>
                <w:lang w:eastAsia="hr-HR"/>
              </w:rPr>
              <w:t> </w:t>
            </w:r>
          </w:p>
        </w:tc>
        <w:tc>
          <w:tcPr>
            <w:tcW w:w="977" w:type="dxa"/>
            <w:tcBorders>
              <w:top w:val="nil"/>
              <w:left w:val="nil"/>
              <w:bottom w:val="nil"/>
              <w:right w:val="nil"/>
            </w:tcBorders>
            <w:shd w:val="clear" w:color="000000" w:fill="808080"/>
            <w:noWrap/>
            <w:vAlign w:val="bottom"/>
            <w:hideMark/>
          </w:tcPr>
          <w:p w14:paraId="4AF66158" w14:textId="77777777" w:rsidR="00FD1DB0" w:rsidRPr="00FD1DB0" w:rsidRDefault="00FD1DB0" w:rsidP="00FD1DB0">
            <w:pPr>
              <w:spacing w:after="0" w:line="240" w:lineRule="auto"/>
              <w:jc w:val="right"/>
              <w:rPr>
                <w:rFonts w:eastAsia="Times New Roman" w:cs="Arial"/>
                <w:b/>
                <w:bCs/>
                <w:color w:val="FFFFFF"/>
                <w:sz w:val="20"/>
                <w:szCs w:val="20"/>
                <w:lang w:eastAsia="hr-HR"/>
              </w:rPr>
            </w:pPr>
            <w:r w:rsidRPr="00FD1DB0">
              <w:rPr>
                <w:rFonts w:eastAsia="Times New Roman" w:cs="Arial"/>
                <w:b/>
                <w:bCs/>
                <w:color w:val="FFFFFF"/>
                <w:sz w:val="20"/>
                <w:szCs w:val="20"/>
                <w:lang w:eastAsia="hr-HR"/>
              </w:rPr>
              <w:t> </w:t>
            </w:r>
          </w:p>
        </w:tc>
      </w:tr>
      <w:tr w:rsidR="00FD1DB0" w:rsidRPr="00FD1DB0" w14:paraId="1EBD03AF" w14:textId="77777777" w:rsidTr="00FD1DB0">
        <w:trPr>
          <w:trHeight w:val="266"/>
          <w:jc w:val="center"/>
        </w:trPr>
        <w:tc>
          <w:tcPr>
            <w:tcW w:w="5867" w:type="dxa"/>
            <w:tcBorders>
              <w:top w:val="nil"/>
              <w:left w:val="nil"/>
              <w:bottom w:val="nil"/>
              <w:right w:val="nil"/>
            </w:tcBorders>
            <w:shd w:val="clear" w:color="auto" w:fill="auto"/>
            <w:noWrap/>
            <w:vAlign w:val="bottom"/>
            <w:hideMark/>
          </w:tcPr>
          <w:p w14:paraId="738A27E6" w14:textId="77777777" w:rsidR="00FD1DB0" w:rsidRPr="00FD1DB0" w:rsidRDefault="00FD1DB0" w:rsidP="00FD1DB0">
            <w:pPr>
              <w:spacing w:after="0" w:line="240" w:lineRule="auto"/>
              <w:jc w:val="right"/>
              <w:rPr>
                <w:rFonts w:eastAsia="Times New Roman" w:cs="Arial"/>
                <w:b/>
                <w:bCs/>
                <w:color w:val="FFFFFF"/>
                <w:sz w:val="20"/>
                <w:szCs w:val="20"/>
                <w:lang w:eastAsia="hr-HR"/>
              </w:rPr>
            </w:pPr>
          </w:p>
        </w:tc>
        <w:tc>
          <w:tcPr>
            <w:tcW w:w="977" w:type="dxa"/>
            <w:tcBorders>
              <w:top w:val="nil"/>
              <w:left w:val="nil"/>
              <w:bottom w:val="nil"/>
              <w:right w:val="nil"/>
            </w:tcBorders>
            <w:shd w:val="clear" w:color="auto" w:fill="auto"/>
            <w:noWrap/>
            <w:vAlign w:val="bottom"/>
            <w:hideMark/>
          </w:tcPr>
          <w:p w14:paraId="16299FEA" w14:textId="77777777" w:rsidR="00FD1DB0" w:rsidRPr="00FD1DB0" w:rsidRDefault="00FD1DB0" w:rsidP="00FD1DB0">
            <w:pPr>
              <w:spacing w:after="0" w:line="240" w:lineRule="auto"/>
              <w:rPr>
                <w:rFonts w:ascii="Times New Roman" w:eastAsia="Times New Roman" w:hAnsi="Times New Roman" w:cs="Times New Roman"/>
                <w:sz w:val="20"/>
                <w:szCs w:val="20"/>
                <w:lang w:eastAsia="hr-HR"/>
              </w:rPr>
            </w:pPr>
          </w:p>
        </w:tc>
        <w:tc>
          <w:tcPr>
            <w:tcW w:w="977" w:type="dxa"/>
            <w:tcBorders>
              <w:top w:val="nil"/>
              <w:left w:val="nil"/>
              <w:bottom w:val="nil"/>
              <w:right w:val="nil"/>
            </w:tcBorders>
            <w:shd w:val="clear" w:color="auto" w:fill="auto"/>
            <w:noWrap/>
            <w:vAlign w:val="bottom"/>
            <w:hideMark/>
          </w:tcPr>
          <w:p w14:paraId="55E88323" w14:textId="77777777" w:rsidR="00FD1DB0" w:rsidRPr="00FD1DB0" w:rsidRDefault="00FD1DB0" w:rsidP="00FD1DB0">
            <w:pPr>
              <w:spacing w:after="0" w:line="240" w:lineRule="auto"/>
              <w:rPr>
                <w:rFonts w:ascii="Times New Roman" w:eastAsia="Times New Roman" w:hAnsi="Times New Roman" w:cs="Times New Roman"/>
                <w:sz w:val="20"/>
                <w:szCs w:val="20"/>
                <w:lang w:eastAsia="hr-HR"/>
              </w:rPr>
            </w:pPr>
          </w:p>
        </w:tc>
        <w:tc>
          <w:tcPr>
            <w:tcW w:w="977" w:type="dxa"/>
            <w:tcBorders>
              <w:top w:val="nil"/>
              <w:left w:val="nil"/>
              <w:bottom w:val="nil"/>
              <w:right w:val="nil"/>
            </w:tcBorders>
            <w:shd w:val="clear" w:color="auto" w:fill="auto"/>
            <w:noWrap/>
            <w:vAlign w:val="bottom"/>
            <w:hideMark/>
          </w:tcPr>
          <w:p w14:paraId="53FBB938" w14:textId="77777777" w:rsidR="00FD1DB0" w:rsidRPr="00FD1DB0" w:rsidRDefault="00FD1DB0" w:rsidP="00FD1DB0">
            <w:pPr>
              <w:spacing w:after="0" w:line="240" w:lineRule="auto"/>
              <w:rPr>
                <w:rFonts w:ascii="Times New Roman" w:eastAsia="Times New Roman" w:hAnsi="Times New Roman" w:cs="Times New Roman"/>
                <w:sz w:val="20"/>
                <w:szCs w:val="20"/>
                <w:lang w:eastAsia="hr-HR"/>
              </w:rPr>
            </w:pPr>
          </w:p>
        </w:tc>
        <w:tc>
          <w:tcPr>
            <w:tcW w:w="977" w:type="dxa"/>
            <w:tcBorders>
              <w:top w:val="nil"/>
              <w:left w:val="nil"/>
              <w:bottom w:val="nil"/>
              <w:right w:val="nil"/>
            </w:tcBorders>
            <w:shd w:val="clear" w:color="auto" w:fill="auto"/>
            <w:noWrap/>
            <w:vAlign w:val="bottom"/>
            <w:hideMark/>
          </w:tcPr>
          <w:p w14:paraId="7AFD7B92" w14:textId="77777777" w:rsidR="00FD1DB0" w:rsidRPr="00FD1DB0" w:rsidRDefault="00FD1DB0" w:rsidP="00FD1DB0">
            <w:pPr>
              <w:spacing w:after="0" w:line="240" w:lineRule="auto"/>
              <w:rPr>
                <w:rFonts w:ascii="Times New Roman" w:eastAsia="Times New Roman" w:hAnsi="Times New Roman" w:cs="Times New Roman"/>
                <w:sz w:val="20"/>
                <w:szCs w:val="20"/>
                <w:lang w:eastAsia="hr-HR"/>
              </w:rPr>
            </w:pPr>
          </w:p>
        </w:tc>
        <w:tc>
          <w:tcPr>
            <w:tcW w:w="977" w:type="dxa"/>
            <w:tcBorders>
              <w:top w:val="nil"/>
              <w:left w:val="nil"/>
              <w:bottom w:val="nil"/>
              <w:right w:val="nil"/>
            </w:tcBorders>
            <w:shd w:val="clear" w:color="auto" w:fill="auto"/>
            <w:noWrap/>
            <w:vAlign w:val="bottom"/>
            <w:hideMark/>
          </w:tcPr>
          <w:p w14:paraId="697A9542" w14:textId="77777777" w:rsidR="00FD1DB0" w:rsidRPr="00FD1DB0" w:rsidRDefault="00FD1DB0" w:rsidP="00FD1DB0">
            <w:pPr>
              <w:spacing w:after="0" w:line="240" w:lineRule="auto"/>
              <w:rPr>
                <w:rFonts w:ascii="Times New Roman" w:eastAsia="Times New Roman" w:hAnsi="Times New Roman" w:cs="Times New Roman"/>
                <w:sz w:val="20"/>
                <w:szCs w:val="20"/>
                <w:lang w:eastAsia="hr-HR"/>
              </w:rPr>
            </w:pPr>
          </w:p>
        </w:tc>
      </w:tr>
      <w:tr w:rsidR="00FD1DB0" w:rsidRPr="00FD1DB0" w14:paraId="4BD149B8" w14:textId="77777777" w:rsidTr="00FD1DB0">
        <w:trPr>
          <w:trHeight w:val="266"/>
          <w:jc w:val="center"/>
        </w:trPr>
        <w:tc>
          <w:tcPr>
            <w:tcW w:w="5867" w:type="dxa"/>
            <w:tcBorders>
              <w:top w:val="nil"/>
              <w:left w:val="nil"/>
              <w:bottom w:val="nil"/>
              <w:right w:val="nil"/>
            </w:tcBorders>
            <w:shd w:val="clear" w:color="000000" w:fill="808080"/>
            <w:noWrap/>
            <w:vAlign w:val="bottom"/>
            <w:hideMark/>
          </w:tcPr>
          <w:p w14:paraId="544309F8" w14:textId="77777777" w:rsidR="00FD1DB0" w:rsidRPr="00FD1DB0" w:rsidRDefault="00FD1DB0" w:rsidP="00FD1DB0">
            <w:pPr>
              <w:spacing w:after="0" w:line="240" w:lineRule="auto"/>
              <w:rPr>
                <w:rFonts w:eastAsia="Times New Roman" w:cs="Arial"/>
                <w:b/>
                <w:bCs/>
                <w:color w:val="FFFFFF"/>
                <w:sz w:val="20"/>
                <w:szCs w:val="20"/>
                <w:lang w:eastAsia="hr-HR"/>
              </w:rPr>
            </w:pPr>
            <w:r w:rsidRPr="00FD1DB0">
              <w:rPr>
                <w:rFonts w:eastAsia="Times New Roman" w:cs="Arial"/>
                <w:b/>
                <w:bCs/>
                <w:color w:val="FFFFFF"/>
                <w:sz w:val="20"/>
                <w:szCs w:val="20"/>
                <w:lang w:eastAsia="hr-HR"/>
              </w:rPr>
              <w:t xml:space="preserve"> KORIŠTENJE SREDSTAVA IZ PRETHODNIH GODINA</w:t>
            </w:r>
          </w:p>
        </w:tc>
        <w:tc>
          <w:tcPr>
            <w:tcW w:w="977" w:type="dxa"/>
            <w:tcBorders>
              <w:top w:val="nil"/>
              <w:left w:val="nil"/>
              <w:bottom w:val="nil"/>
              <w:right w:val="nil"/>
            </w:tcBorders>
            <w:shd w:val="clear" w:color="000000" w:fill="808080"/>
            <w:noWrap/>
            <w:vAlign w:val="bottom"/>
            <w:hideMark/>
          </w:tcPr>
          <w:p w14:paraId="2AE24E2E" w14:textId="77777777" w:rsidR="00FD1DB0" w:rsidRPr="00FD1DB0" w:rsidRDefault="00FD1DB0" w:rsidP="00FD1DB0">
            <w:pPr>
              <w:spacing w:after="0" w:line="240" w:lineRule="auto"/>
              <w:jc w:val="right"/>
              <w:rPr>
                <w:rFonts w:eastAsia="Times New Roman" w:cs="Arial"/>
                <w:b/>
                <w:bCs/>
                <w:color w:val="FFFFFF"/>
                <w:sz w:val="20"/>
                <w:szCs w:val="20"/>
                <w:lang w:eastAsia="hr-HR"/>
              </w:rPr>
            </w:pPr>
            <w:r w:rsidRPr="00FD1DB0">
              <w:rPr>
                <w:rFonts w:eastAsia="Times New Roman" w:cs="Arial"/>
                <w:b/>
                <w:bCs/>
                <w:color w:val="FFFFFF"/>
                <w:sz w:val="20"/>
                <w:szCs w:val="20"/>
                <w:lang w:eastAsia="hr-HR"/>
              </w:rPr>
              <w:t>0,00</w:t>
            </w:r>
          </w:p>
        </w:tc>
        <w:tc>
          <w:tcPr>
            <w:tcW w:w="977" w:type="dxa"/>
            <w:tcBorders>
              <w:top w:val="nil"/>
              <w:left w:val="nil"/>
              <w:bottom w:val="nil"/>
              <w:right w:val="nil"/>
            </w:tcBorders>
            <w:shd w:val="clear" w:color="000000" w:fill="808080"/>
            <w:noWrap/>
            <w:vAlign w:val="bottom"/>
            <w:hideMark/>
          </w:tcPr>
          <w:p w14:paraId="46DE0171" w14:textId="77777777" w:rsidR="00FD1DB0" w:rsidRPr="00FD1DB0" w:rsidRDefault="00FD1DB0" w:rsidP="00FD1DB0">
            <w:pPr>
              <w:spacing w:after="0" w:line="240" w:lineRule="auto"/>
              <w:jc w:val="right"/>
              <w:rPr>
                <w:rFonts w:eastAsia="Times New Roman" w:cs="Arial"/>
                <w:b/>
                <w:bCs/>
                <w:color w:val="FFFFFF"/>
                <w:sz w:val="20"/>
                <w:szCs w:val="20"/>
                <w:lang w:eastAsia="hr-HR"/>
              </w:rPr>
            </w:pPr>
            <w:r w:rsidRPr="00FD1DB0">
              <w:rPr>
                <w:rFonts w:eastAsia="Times New Roman" w:cs="Arial"/>
                <w:b/>
                <w:bCs/>
                <w:color w:val="FFFFFF"/>
                <w:sz w:val="20"/>
                <w:szCs w:val="20"/>
                <w:lang w:eastAsia="hr-HR"/>
              </w:rPr>
              <w:t>0,00</w:t>
            </w:r>
          </w:p>
        </w:tc>
        <w:tc>
          <w:tcPr>
            <w:tcW w:w="977" w:type="dxa"/>
            <w:tcBorders>
              <w:top w:val="nil"/>
              <w:left w:val="nil"/>
              <w:bottom w:val="nil"/>
              <w:right w:val="nil"/>
            </w:tcBorders>
            <w:shd w:val="clear" w:color="000000" w:fill="808080"/>
            <w:noWrap/>
            <w:vAlign w:val="bottom"/>
            <w:hideMark/>
          </w:tcPr>
          <w:p w14:paraId="4DEA37DF" w14:textId="77777777" w:rsidR="00FD1DB0" w:rsidRPr="00FD1DB0" w:rsidRDefault="00FD1DB0" w:rsidP="00FD1DB0">
            <w:pPr>
              <w:spacing w:after="0" w:line="240" w:lineRule="auto"/>
              <w:jc w:val="right"/>
              <w:rPr>
                <w:rFonts w:eastAsia="Times New Roman" w:cs="Arial"/>
                <w:b/>
                <w:bCs/>
                <w:color w:val="FFFFFF"/>
                <w:sz w:val="20"/>
                <w:szCs w:val="20"/>
                <w:lang w:eastAsia="hr-HR"/>
              </w:rPr>
            </w:pPr>
            <w:r w:rsidRPr="00FD1DB0">
              <w:rPr>
                <w:rFonts w:eastAsia="Times New Roman" w:cs="Arial"/>
                <w:b/>
                <w:bCs/>
                <w:color w:val="FFFFFF"/>
                <w:sz w:val="20"/>
                <w:szCs w:val="20"/>
                <w:lang w:eastAsia="hr-HR"/>
              </w:rPr>
              <w:t>0,00</w:t>
            </w:r>
          </w:p>
        </w:tc>
        <w:tc>
          <w:tcPr>
            <w:tcW w:w="977" w:type="dxa"/>
            <w:tcBorders>
              <w:top w:val="nil"/>
              <w:left w:val="nil"/>
              <w:bottom w:val="nil"/>
              <w:right w:val="nil"/>
            </w:tcBorders>
            <w:shd w:val="clear" w:color="000000" w:fill="808080"/>
            <w:noWrap/>
            <w:vAlign w:val="bottom"/>
            <w:hideMark/>
          </w:tcPr>
          <w:p w14:paraId="2D6E4E77" w14:textId="77777777" w:rsidR="00FD1DB0" w:rsidRPr="00FD1DB0" w:rsidRDefault="00FD1DB0" w:rsidP="00FD1DB0">
            <w:pPr>
              <w:spacing w:after="0" w:line="240" w:lineRule="auto"/>
              <w:jc w:val="right"/>
              <w:rPr>
                <w:rFonts w:eastAsia="Times New Roman" w:cs="Arial"/>
                <w:b/>
                <w:bCs/>
                <w:color w:val="FFFFFF"/>
                <w:sz w:val="20"/>
                <w:szCs w:val="20"/>
                <w:lang w:eastAsia="hr-HR"/>
              </w:rPr>
            </w:pPr>
            <w:r w:rsidRPr="00FD1DB0">
              <w:rPr>
                <w:rFonts w:eastAsia="Times New Roman" w:cs="Arial"/>
                <w:b/>
                <w:bCs/>
                <w:color w:val="FFFFFF"/>
                <w:sz w:val="20"/>
                <w:szCs w:val="20"/>
                <w:lang w:eastAsia="hr-HR"/>
              </w:rPr>
              <w:t>0,00%</w:t>
            </w:r>
          </w:p>
        </w:tc>
        <w:tc>
          <w:tcPr>
            <w:tcW w:w="977" w:type="dxa"/>
            <w:tcBorders>
              <w:top w:val="nil"/>
              <w:left w:val="nil"/>
              <w:bottom w:val="nil"/>
              <w:right w:val="nil"/>
            </w:tcBorders>
            <w:shd w:val="clear" w:color="000000" w:fill="808080"/>
            <w:noWrap/>
            <w:vAlign w:val="bottom"/>
            <w:hideMark/>
          </w:tcPr>
          <w:p w14:paraId="7BC4E6A5" w14:textId="77777777" w:rsidR="00FD1DB0" w:rsidRPr="00FD1DB0" w:rsidRDefault="00FD1DB0" w:rsidP="00FD1DB0">
            <w:pPr>
              <w:spacing w:after="0" w:line="240" w:lineRule="auto"/>
              <w:jc w:val="right"/>
              <w:rPr>
                <w:rFonts w:eastAsia="Times New Roman" w:cs="Arial"/>
                <w:b/>
                <w:bCs/>
                <w:color w:val="FFFFFF"/>
                <w:sz w:val="20"/>
                <w:szCs w:val="20"/>
                <w:lang w:eastAsia="hr-HR"/>
              </w:rPr>
            </w:pPr>
            <w:r w:rsidRPr="00FD1DB0">
              <w:rPr>
                <w:rFonts w:eastAsia="Times New Roman" w:cs="Arial"/>
                <w:b/>
                <w:bCs/>
                <w:color w:val="FFFFFF"/>
                <w:sz w:val="20"/>
                <w:szCs w:val="20"/>
                <w:lang w:eastAsia="hr-HR"/>
              </w:rPr>
              <w:t>0,00%</w:t>
            </w:r>
          </w:p>
        </w:tc>
      </w:tr>
    </w:tbl>
    <w:p w14:paraId="49E60849" w14:textId="77777777" w:rsidR="00C01097" w:rsidRDefault="00C01097">
      <w:pPr>
        <w:rPr>
          <w:rFonts w:cs="Arial"/>
          <w:szCs w:val="24"/>
        </w:rPr>
      </w:pPr>
    </w:p>
    <w:p w14:paraId="49E6084A" w14:textId="77777777" w:rsidR="00C01097" w:rsidRDefault="00C01097">
      <w:pPr>
        <w:rPr>
          <w:rFonts w:cs="Arial"/>
          <w:szCs w:val="24"/>
        </w:rPr>
      </w:pPr>
    </w:p>
    <w:p w14:paraId="49E6084B" w14:textId="77777777" w:rsidR="00C01097" w:rsidRDefault="004B07E0">
      <w:pPr>
        <w:jc w:val="center"/>
        <w:rPr>
          <w:rFonts w:cs="Arial"/>
          <w:szCs w:val="24"/>
        </w:rPr>
      </w:pPr>
      <w:r>
        <w:rPr>
          <w:rFonts w:cs="Arial"/>
          <w:szCs w:val="24"/>
        </w:rPr>
        <w:t>Članak 3.</w:t>
      </w:r>
    </w:p>
    <w:p w14:paraId="49E6084C" w14:textId="77777777" w:rsidR="00C01097" w:rsidRPr="00877AB7" w:rsidRDefault="004B07E0">
      <w:pPr>
        <w:pStyle w:val="Naslov2"/>
        <w:numPr>
          <w:ilvl w:val="0"/>
          <w:numId w:val="2"/>
        </w:numPr>
        <w:rPr>
          <w:rFonts w:ascii="Arial" w:hAnsi="Arial" w:cs="Arial"/>
          <w:b/>
          <w:bCs/>
          <w:color w:val="auto"/>
          <w:sz w:val="24"/>
          <w:szCs w:val="24"/>
        </w:rPr>
      </w:pPr>
      <w:r w:rsidRPr="00877AB7">
        <w:rPr>
          <w:rFonts w:ascii="Arial" w:hAnsi="Arial" w:cs="Arial"/>
          <w:b/>
          <w:bCs/>
          <w:color w:val="auto"/>
          <w:sz w:val="24"/>
          <w:szCs w:val="24"/>
        </w:rPr>
        <w:t xml:space="preserve">POSEBNI DIO </w:t>
      </w:r>
    </w:p>
    <w:p w14:paraId="49E6084D" w14:textId="77777777" w:rsidR="00C01097" w:rsidRDefault="004B07E0">
      <w:pPr>
        <w:pStyle w:val="Naslov3"/>
        <w:numPr>
          <w:ilvl w:val="1"/>
          <w:numId w:val="2"/>
        </w:numPr>
        <w:jc w:val="both"/>
        <w:rPr>
          <w:rFonts w:ascii="Arial" w:hAnsi="Arial" w:cs="Arial"/>
          <w:color w:val="auto"/>
        </w:rPr>
      </w:pPr>
      <w:r>
        <w:rPr>
          <w:rFonts w:ascii="Arial" w:hAnsi="Arial" w:cs="Arial"/>
          <w:color w:val="auto"/>
        </w:rPr>
        <w:t xml:space="preserve">Izvršenje po organizacijskoj klasifikaciji Gradske knjižnice Novi Marof </w:t>
      </w:r>
    </w:p>
    <w:tbl>
      <w:tblPr>
        <w:tblStyle w:val="Obinatablica1"/>
        <w:tblW w:w="9911" w:type="dxa"/>
        <w:jc w:val="center"/>
        <w:tblLook w:val="04A0" w:firstRow="1" w:lastRow="0" w:firstColumn="1" w:lastColumn="0" w:noHBand="0" w:noVBand="1"/>
      </w:tblPr>
      <w:tblGrid>
        <w:gridCol w:w="1165"/>
        <w:gridCol w:w="937"/>
        <w:gridCol w:w="4175"/>
        <w:gridCol w:w="1285"/>
        <w:gridCol w:w="1285"/>
        <w:gridCol w:w="1064"/>
      </w:tblGrid>
      <w:tr w:rsidR="00FD1DB0" w:rsidRPr="00FD1DB0" w14:paraId="14B60C5E" w14:textId="77777777" w:rsidTr="00FD1DB0">
        <w:trPr>
          <w:cnfStyle w:val="100000000000" w:firstRow="1" w:lastRow="0" w:firstColumn="0" w:lastColumn="0" w:oddVBand="0" w:evenVBand="0" w:oddHBand="0" w:evenHBand="0"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2102" w:type="dxa"/>
            <w:gridSpan w:val="2"/>
            <w:noWrap/>
            <w:hideMark/>
          </w:tcPr>
          <w:p w14:paraId="1EF25FDB" w14:textId="77777777" w:rsidR="00FD1DB0" w:rsidRPr="00FD1DB0" w:rsidRDefault="00FD1DB0" w:rsidP="00FD1DB0">
            <w:pPr>
              <w:jc w:val="center"/>
              <w:rPr>
                <w:rFonts w:eastAsia="Times New Roman" w:cs="Arial"/>
                <w:sz w:val="20"/>
                <w:szCs w:val="20"/>
                <w:lang w:eastAsia="hr-HR"/>
              </w:rPr>
            </w:pPr>
            <w:r w:rsidRPr="00FD1DB0">
              <w:rPr>
                <w:rFonts w:eastAsia="Times New Roman" w:cs="Arial"/>
                <w:sz w:val="20"/>
                <w:szCs w:val="20"/>
                <w:lang w:eastAsia="hr-HR"/>
              </w:rPr>
              <w:t>RGP</w:t>
            </w:r>
          </w:p>
        </w:tc>
        <w:tc>
          <w:tcPr>
            <w:tcW w:w="4175" w:type="dxa"/>
            <w:noWrap/>
            <w:hideMark/>
          </w:tcPr>
          <w:p w14:paraId="53541D03" w14:textId="77777777" w:rsidR="00FD1DB0" w:rsidRPr="00FD1DB0" w:rsidRDefault="00FD1DB0" w:rsidP="00FD1DB0">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hr-HR"/>
              </w:rPr>
            </w:pPr>
            <w:r w:rsidRPr="00FD1DB0">
              <w:rPr>
                <w:rFonts w:eastAsia="Times New Roman" w:cs="Arial"/>
                <w:sz w:val="20"/>
                <w:szCs w:val="20"/>
                <w:lang w:eastAsia="hr-HR"/>
              </w:rPr>
              <w:t>Opis</w:t>
            </w:r>
          </w:p>
        </w:tc>
        <w:tc>
          <w:tcPr>
            <w:tcW w:w="1285" w:type="dxa"/>
            <w:noWrap/>
            <w:hideMark/>
          </w:tcPr>
          <w:p w14:paraId="5CE9EEBB" w14:textId="77777777" w:rsidR="00FD1DB0" w:rsidRPr="00FD1DB0" w:rsidRDefault="00FD1DB0" w:rsidP="00FD1DB0">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hr-HR"/>
              </w:rPr>
            </w:pPr>
            <w:r w:rsidRPr="00FD1DB0">
              <w:rPr>
                <w:rFonts w:eastAsia="Times New Roman" w:cs="Arial"/>
                <w:sz w:val="20"/>
                <w:szCs w:val="20"/>
                <w:lang w:eastAsia="hr-HR"/>
              </w:rPr>
              <w:t>Izvorni plan 2023 €</w:t>
            </w:r>
          </w:p>
        </w:tc>
        <w:tc>
          <w:tcPr>
            <w:tcW w:w="1285" w:type="dxa"/>
            <w:noWrap/>
            <w:hideMark/>
          </w:tcPr>
          <w:p w14:paraId="15785254" w14:textId="77777777" w:rsidR="00FD1DB0" w:rsidRPr="00FD1DB0" w:rsidRDefault="00FD1DB0" w:rsidP="00FD1DB0">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hr-HR"/>
              </w:rPr>
            </w:pPr>
            <w:r w:rsidRPr="00FD1DB0">
              <w:rPr>
                <w:rFonts w:eastAsia="Times New Roman" w:cs="Arial"/>
                <w:sz w:val="20"/>
                <w:szCs w:val="20"/>
                <w:lang w:eastAsia="hr-HR"/>
              </w:rPr>
              <w:t>Izvršenje 2023 €</w:t>
            </w:r>
          </w:p>
        </w:tc>
        <w:tc>
          <w:tcPr>
            <w:tcW w:w="1064" w:type="dxa"/>
            <w:noWrap/>
            <w:hideMark/>
          </w:tcPr>
          <w:p w14:paraId="43FB248D" w14:textId="77777777" w:rsidR="00FD1DB0" w:rsidRPr="00FD1DB0" w:rsidRDefault="00FD1DB0" w:rsidP="00FD1DB0">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hr-HR"/>
              </w:rPr>
            </w:pPr>
            <w:r w:rsidRPr="00FD1DB0">
              <w:rPr>
                <w:rFonts w:eastAsia="Times New Roman" w:cs="Arial"/>
                <w:sz w:val="20"/>
                <w:szCs w:val="20"/>
                <w:lang w:eastAsia="hr-HR"/>
              </w:rPr>
              <w:t>Indeks 2/1</w:t>
            </w:r>
          </w:p>
        </w:tc>
      </w:tr>
      <w:tr w:rsidR="00FD1DB0" w:rsidRPr="00FD1DB0" w14:paraId="623C7B3F" w14:textId="77777777" w:rsidTr="00FD1DB0">
        <w:trPr>
          <w:cnfStyle w:val="000000100000" w:firstRow="0" w:lastRow="0" w:firstColumn="0" w:lastColumn="0" w:oddVBand="0" w:evenVBand="0" w:oddHBand="1" w:evenHBand="0"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2102" w:type="dxa"/>
            <w:gridSpan w:val="2"/>
            <w:noWrap/>
            <w:hideMark/>
          </w:tcPr>
          <w:p w14:paraId="27052F24" w14:textId="77777777" w:rsidR="00FD1DB0" w:rsidRPr="00FD1DB0" w:rsidRDefault="00FD1DB0" w:rsidP="00FD1DB0">
            <w:pPr>
              <w:jc w:val="center"/>
              <w:rPr>
                <w:rFonts w:eastAsia="Times New Roman" w:cs="Arial"/>
                <w:sz w:val="20"/>
                <w:szCs w:val="20"/>
                <w:lang w:eastAsia="hr-HR"/>
              </w:rPr>
            </w:pPr>
            <w:r w:rsidRPr="00FD1DB0">
              <w:rPr>
                <w:rFonts w:eastAsia="Times New Roman" w:cs="Arial"/>
                <w:sz w:val="20"/>
                <w:szCs w:val="20"/>
                <w:lang w:eastAsia="hr-HR"/>
              </w:rPr>
              <w:t> </w:t>
            </w:r>
          </w:p>
        </w:tc>
        <w:tc>
          <w:tcPr>
            <w:tcW w:w="4175" w:type="dxa"/>
            <w:noWrap/>
            <w:hideMark/>
          </w:tcPr>
          <w:p w14:paraId="0CEE4C60" w14:textId="77777777" w:rsidR="00FD1DB0" w:rsidRPr="00FD1DB0" w:rsidRDefault="00FD1DB0" w:rsidP="00FD1DB0">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 </w:t>
            </w:r>
          </w:p>
        </w:tc>
        <w:tc>
          <w:tcPr>
            <w:tcW w:w="1285" w:type="dxa"/>
            <w:noWrap/>
            <w:hideMark/>
          </w:tcPr>
          <w:p w14:paraId="2CF4BF9D" w14:textId="77777777" w:rsidR="00FD1DB0" w:rsidRPr="00FD1DB0" w:rsidRDefault="00FD1DB0" w:rsidP="00FD1DB0">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1</w:t>
            </w:r>
          </w:p>
        </w:tc>
        <w:tc>
          <w:tcPr>
            <w:tcW w:w="1285" w:type="dxa"/>
            <w:noWrap/>
            <w:hideMark/>
          </w:tcPr>
          <w:p w14:paraId="4467C17A" w14:textId="77777777" w:rsidR="00FD1DB0" w:rsidRPr="00FD1DB0" w:rsidRDefault="00FD1DB0" w:rsidP="00FD1DB0">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2</w:t>
            </w:r>
          </w:p>
        </w:tc>
        <w:tc>
          <w:tcPr>
            <w:tcW w:w="1064" w:type="dxa"/>
            <w:noWrap/>
            <w:hideMark/>
          </w:tcPr>
          <w:p w14:paraId="5B763E2F" w14:textId="77777777" w:rsidR="00FD1DB0" w:rsidRPr="00FD1DB0" w:rsidRDefault="00FD1DB0" w:rsidP="00FD1DB0">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3</w:t>
            </w:r>
          </w:p>
        </w:tc>
      </w:tr>
      <w:tr w:rsidR="00FD1DB0" w:rsidRPr="00FD1DB0" w14:paraId="2DD53AC5" w14:textId="77777777" w:rsidTr="00FD1DB0">
        <w:trPr>
          <w:trHeight w:val="299"/>
          <w:jc w:val="center"/>
        </w:trPr>
        <w:tc>
          <w:tcPr>
            <w:cnfStyle w:val="001000000000" w:firstRow="0" w:lastRow="0" w:firstColumn="1" w:lastColumn="0" w:oddVBand="0" w:evenVBand="0" w:oddHBand="0" w:evenHBand="0" w:firstRowFirstColumn="0" w:firstRowLastColumn="0" w:lastRowFirstColumn="0" w:lastRowLastColumn="0"/>
            <w:tcW w:w="2102" w:type="dxa"/>
            <w:gridSpan w:val="2"/>
            <w:noWrap/>
            <w:hideMark/>
          </w:tcPr>
          <w:p w14:paraId="4551087D" w14:textId="77777777" w:rsidR="00FD1DB0" w:rsidRPr="00FD1DB0" w:rsidRDefault="00FD1DB0" w:rsidP="00FD1DB0">
            <w:pPr>
              <w:rPr>
                <w:rFonts w:eastAsia="Times New Roman" w:cs="Arial"/>
                <w:sz w:val="20"/>
                <w:szCs w:val="20"/>
                <w:lang w:eastAsia="hr-HR"/>
              </w:rPr>
            </w:pPr>
            <w:r w:rsidRPr="00FD1DB0">
              <w:rPr>
                <w:rFonts w:eastAsia="Times New Roman" w:cs="Arial"/>
                <w:sz w:val="20"/>
                <w:szCs w:val="20"/>
                <w:lang w:eastAsia="hr-HR"/>
              </w:rPr>
              <w:t> </w:t>
            </w:r>
          </w:p>
        </w:tc>
        <w:tc>
          <w:tcPr>
            <w:tcW w:w="4175" w:type="dxa"/>
            <w:noWrap/>
            <w:hideMark/>
          </w:tcPr>
          <w:p w14:paraId="50BF6CC4" w14:textId="77777777" w:rsidR="00FD1DB0" w:rsidRPr="00FD1DB0" w:rsidRDefault="00FD1DB0" w:rsidP="00FD1DB0">
            <w:pPr>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UKUPNO RASHODI I IZDATCI</w:t>
            </w:r>
          </w:p>
        </w:tc>
        <w:tc>
          <w:tcPr>
            <w:tcW w:w="1285" w:type="dxa"/>
            <w:noWrap/>
            <w:hideMark/>
          </w:tcPr>
          <w:p w14:paraId="5ABC6E5F"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342.944,00</w:t>
            </w:r>
          </w:p>
        </w:tc>
        <w:tc>
          <w:tcPr>
            <w:tcW w:w="1285" w:type="dxa"/>
            <w:noWrap/>
            <w:hideMark/>
          </w:tcPr>
          <w:p w14:paraId="09E3242E"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358.363,83</w:t>
            </w:r>
          </w:p>
        </w:tc>
        <w:tc>
          <w:tcPr>
            <w:tcW w:w="1064" w:type="dxa"/>
            <w:noWrap/>
            <w:hideMark/>
          </w:tcPr>
          <w:p w14:paraId="69EFC13D"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104,50%</w:t>
            </w:r>
          </w:p>
        </w:tc>
      </w:tr>
      <w:tr w:rsidR="00FD1DB0" w:rsidRPr="00FD1DB0" w14:paraId="1FFD35B2" w14:textId="77777777" w:rsidTr="00FD1DB0">
        <w:trPr>
          <w:cnfStyle w:val="000000100000" w:firstRow="0" w:lastRow="0" w:firstColumn="0" w:lastColumn="0" w:oddVBand="0" w:evenVBand="0" w:oddHBand="1" w:evenHBand="0"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1165" w:type="dxa"/>
            <w:noWrap/>
            <w:hideMark/>
          </w:tcPr>
          <w:p w14:paraId="683C69D6" w14:textId="77777777" w:rsidR="00FD1DB0" w:rsidRPr="00FD1DB0" w:rsidRDefault="00FD1DB0" w:rsidP="00FD1DB0">
            <w:pPr>
              <w:rPr>
                <w:rFonts w:eastAsia="Times New Roman" w:cs="Arial"/>
                <w:sz w:val="20"/>
                <w:szCs w:val="20"/>
                <w:lang w:eastAsia="hr-HR"/>
              </w:rPr>
            </w:pPr>
            <w:r w:rsidRPr="00FD1DB0">
              <w:rPr>
                <w:rFonts w:eastAsia="Times New Roman" w:cs="Arial"/>
                <w:sz w:val="20"/>
                <w:szCs w:val="20"/>
                <w:lang w:eastAsia="hr-HR"/>
              </w:rPr>
              <w:t>Razdjel</w:t>
            </w:r>
          </w:p>
        </w:tc>
        <w:tc>
          <w:tcPr>
            <w:tcW w:w="937" w:type="dxa"/>
            <w:noWrap/>
            <w:hideMark/>
          </w:tcPr>
          <w:p w14:paraId="70B52183" w14:textId="77777777" w:rsidR="00FD1DB0" w:rsidRPr="00FD1DB0" w:rsidRDefault="00FD1DB0" w:rsidP="00FD1DB0">
            <w:pPr>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000</w:t>
            </w:r>
          </w:p>
        </w:tc>
        <w:tc>
          <w:tcPr>
            <w:tcW w:w="4175" w:type="dxa"/>
            <w:noWrap/>
            <w:hideMark/>
          </w:tcPr>
          <w:p w14:paraId="6FD39892" w14:textId="77777777" w:rsidR="00FD1DB0" w:rsidRPr="00FD1DB0" w:rsidRDefault="00FD1DB0" w:rsidP="00FD1DB0">
            <w:pPr>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PRIHODI I PRIMICI</w:t>
            </w:r>
          </w:p>
        </w:tc>
        <w:tc>
          <w:tcPr>
            <w:tcW w:w="1285" w:type="dxa"/>
            <w:noWrap/>
            <w:hideMark/>
          </w:tcPr>
          <w:p w14:paraId="23910E27" w14:textId="77777777" w:rsidR="00FD1DB0" w:rsidRPr="00FD1DB0" w:rsidRDefault="00FD1DB0" w:rsidP="00FD1DB0">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342.944,00</w:t>
            </w:r>
          </w:p>
        </w:tc>
        <w:tc>
          <w:tcPr>
            <w:tcW w:w="1285" w:type="dxa"/>
            <w:noWrap/>
            <w:hideMark/>
          </w:tcPr>
          <w:p w14:paraId="0ED8C46A" w14:textId="77777777" w:rsidR="00FD1DB0" w:rsidRPr="00FD1DB0" w:rsidRDefault="00FD1DB0" w:rsidP="00FD1DB0">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358.363,83</w:t>
            </w:r>
          </w:p>
        </w:tc>
        <w:tc>
          <w:tcPr>
            <w:tcW w:w="1064" w:type="dxa"/>
            <w:noWrap/>
            <w:hideMark/>
          </w:tcPr>
          <w:p w14:paraId="2CF3CC9C" w14:textId="77777777" w:rsidR="00FD1DB0" w:rsidRPr="00FD1DB0" w:rsidRDefault="00FD1DB0" w:rsidP="00FD1DB0">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104,50%</w:t>
            </w:r>
          </w:p>
        </w:tc>
      </w:tr>
      <w:tr w:rsidR="00FD1DB0" w:rsidRPr="00FD1DB0" w14:paraId="7DB1773C" w14:textId="77777777" w:rsidTr="00FD1DB0">
        <w:trPr>
          <w:trHeight w:val="299"/>
          <w:jc w:val="center"/>
        </w:trPr>
        <w:tc>
          <w:tcPr>
            <w:cnfStyle w:val="001000000000" w:firstRow="0" w:lastRow="0" w:firstColumn="1" w:lastColumn="0" w:oddVBand="0" w:evenVBand="0" w:oddHBand="0" w:evenHBand="0" w:firstRowFirstColumn="0" w:firstRowLastColumn="0" w:lastRowFirstColumn="0" w:lastRowLastColumn="0"/>
            <w:tcW w:w="1165" w:type="dxa"/>
            <w:noWrap/>
            <w:hideMark/>
          </w:tcPr>
          <w:p w14:paraId="5001A9E8" w14:textId="77777777" w:rsidR="00FD1DB0" w:rsidRPr="00FD1DB0" w:rsidRDefault="00FD1DB0" w:rsidP="00FD1DB0">
            <w:pPr>
              <w:rPr>
                <w:rFonts w:eastAsia="Times New Roman" w:cs="Arial"/>
                <w:sz w:val="20"/>
                <w:szCs w:val="20"/>
                <w:lang w:eastAsia="hr-HR"/>
              </w:rPr>
            </w:pPr>
            <w:r w:rsidRPr="00FD1DB0">
              <w:rPr>
                <w:rFonts w:eastAsia="Times New Roman" w:cs="Arial"/>
                <w:sz w:val="20"/>
                <w:szCs w:val="20"/>
                <w:lang w:eastAsia="hr-HR"/>
              </w:rPr>
              <w:t>Glava</w:t>
            </w:r>
          </w:p>
        </w:tc>
        <w:tc>
          <w:tcPr>
            <w:tcW w:w="937" w:type="dxa"/>
            <w:noWrap/>
            <w:hideMark/>
          </w:tcPr>
          <w:p w14:paraId="6AE0049E" w14:textId="77777777" w:rsidR="00FD1DB0" w:rsidRPr="00FD1DB0" w:rsidRDefault="00FD1DB0" w:rsidP="00FD1DB0">
            <w:pPr>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00003</w:t>
            </w:r>
          </w:p>
        </w:tc>
        <w:tc>
          <w:tcPr>
            <w:tcW w:w="4175" w:type="dxa"/>
            <w:noWrap/>
            <w:hideMark/>
          </w:tcPr>
          <w:p w14:paraId="2F1E0B59" w14:textId="77777777" w:rsidR="00FD1DB0" w:rsidRPr="00FD1DB0" w:rsidRDefault="00FD1DB0" w:rsidP="00FD1DB0">
            <w:pPr>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Prihodi i primici proračunskih korisnika</w:t>
            </w:r>
          </w:p>
        </w:tc>
        <w:tc>
          <w:tcPr>
            <w:tcW w:w="1285" w:type="dxa"/>
            <w:noWrap/>
            <w:hideMark/>
          </w:tcPr>
          <w:p w14:paraId="2EA6292E"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342.944,00</w:t>
            </w:r>
          </w:p>
        </w:tc>
        <w:tc>
          <w:tcPr>
            <w:tcW w:w="1285" w:type="dxa"/>
            <w:noWrap/>
            <w:hideMark/>
          </w:tcPr>
          <w:p w14:paraId="37868701"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358.363,83</w:t>
            </w:r>
          </w:p>
        </w:tc>
        <w:tc>
          <w:tcPr>
            <w:tcW w:w="1064" w:type="dxa"/>
            <w:noWrap/>
            <w:hideMark/>
          </w:tcPr>
          <w:p w14:paraId="3EF5FB2B" w14:textId="77777777" w:rsidR="00FD1DB0" w:rsidRPr="00FD1DB0" w:rsidRDefault="00FD1DB0" w:rsidP="00FD1D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hr-HR"/>
              </w:rPr>
            </w:pPr>
            <w:r w:rsidRPr="00FD1DB0">
              <w:rPr>
                <w:rFonts w:eastAsia="Times New Roman" w:cs="Arial"/>
                <w:b/>
                <w:bCs/>
                <w:sz w:val="20"/>
                <w:szCs w:val="20"/>
                <w:lang w:eastAsia="hr-HR"/>
              </w:rPr>
              <w:t>104,50%</w:t>
            </w:r>
          </w:p>
        </w:tc>
      </w:tr>
    </w:tbl>
    <w:p w14:paraId="49E6086E" w14:textId="77777777" w:rsidR="00C01097" w:rsidRDefault="00C01097" w:rsidP="00877AB7"/>
    <w:p w14:paraId="49E6086F" w14:textId="77777777" w:rsidR="00C01097" w:rsidRDefault="004B07E0">
      <w:pPr>
        <w:jc w:val="center"/>
        <w:rPr>
          <w:rFonts w:cs="Arial"/>
          <w:szCs w:val="24"/>
        </w:rPr>
      </w:pPr>
      <w:r>
        <w:rPr>
          <w:rFonts w:cs="Arial"/>
          <w:szCs w:val="24"/>
        </w:rPr>
        <w:t xml:space="preserve">Članak 4. </w:t>
      </w:r>
    </w:p>
    <w:p w14:paraId="49E60870" w14:textId="77777777" w:rsidR="00C01097" w:rsidRDefault="004B07E0">
      <w:pPr>
        <w:pStyle w:val="Naslov2"/>
        <w:numPr>
          <w:ilvl w:val="0"/>
          <w:numId w:val="2"/>
        </w:numPr>
        <w:spacing w:line="360" w:lineRule="auto"/>
        <w:jc w:val="both"/>
        <w:rPr>
          <w:rFonts w:ascii="Arial" w:hAnsi="Arial" w:cs="Arial"/>
          <w:color w:val="auto"/>
          <w:sz w:val="24"/>
          <w:szCs w:val="24"/>
        </w:rPr>
      </w:pPr>
      <w:r>
        <w:rPr>
          <w:rFonts w:ascii="Arial" w:hAnsi="Arial" w:cs="Arial"/>
          <w:color w:val="auto"/>
          <w:sz w:val="24"/>
          <w:szCs w:val="24"/>
        </w:rPr>
        <w:t xml:space="preserve">OBRAZLOŽENJE GODIŠNJEG IZVJEŠTAJA O IZVRŠENJU PRORAČUNA GRADSKE KNJIŽNICE NOVI MAROF </w:t>
      </w:r>
    </w:p>
    <w:p w14:paraId="49E60871" w14:textId="77777777" w:rsidR="00C01097" w:rsidRDefault="00C01097"/>
    <w:p w14:paraId="49E60872" w14:textId="203E7169" w:rsidR="00C01097" w:rsidRDefault="004B07E0">
      <w:pPr>
        <w:spacing w:line="360" w:lineRule="auto"/>
        <w:jc w:val="both"/>
      </w:pPr>
      <w:r>
        <w:t>Prihodi u promatranom razdoblju u 202</w:t>
      </w:r>
      <w:r w:rsidR="00877AB7">
        <w:t>3</w:t>
      </w:r>
      <w:r>
        <w:t>. godini su povećani u odnosu na proteklu godinu, dok su rashodi poslovanja smanjeni. Najveća stavka povećanja prihoda odnosi se na prihode iz nadležnog proračuna za financiranje rashoda poslovanja Gradske knjižnice Novi Marof kojima su financirane plaće djelatnika Gradske knjižnice Novi Marof, te rashodi poslovanja.</w:t>
      </w:r>
    </w:p>
    <w:p w14:paraId="49E60873" w14:textId="169190DB" w:rsidR="00C01097" w:rsidRDefault="004B07E0">
      <w:pPr>
        <w:spacing w:line="360" w:lineRule="auto"/>
        <w:jc w:val="both"/>
      </w:pPr>
      <w:r>
        <w:t xml:space="preserve">Unutar strukture rashoda poslovanja najveću stavku bilježi povećanje rashoda za zaposlene što uključuje plaće zaposlenika, doprinose za zaposlene, te ostale rashode </w:t>
      </w:r>
      <w:r>
        <w:lastRenderedPageBreak/>
        <w:t xml:space="preserve">za zaposlene. Unutar strukture rashoda za usluge najveće povećanje bilježi stavka 3233 Usluge promidžbe i informiranja – trošak materijala za EU projekt Čitanje na kotačima. Bespovratna sredstava osigurana su iz Europskog socijalnog fonda (85%) i Državnog proračuna Republike Hrvatske (15%). Projektne aktivnosti uključuju nabavu i rad pokretne knjižnice koja će knjigom opskrbiti najmanje 500 korisnika te provedbu čitalačkih programa i čitalačkih promocijskih aktivnosti. </w:t>
      </w:r>
    </w:p>
    <w:p w14:paraId="49E60874" w14:textId="5AF57731" w:rsidR="00C01097" w:rsidRDefault="004B07E0">
      <w:pPr>
        <w:spacing w:line="360" w:lineRule="auto"/>
        <w:jc w:val="both"/>
      </w:pPr>
      <w:r>
        <w:t>Razlika između ukupnih prihoda i rashoda poslovanja čini pozitivan financijski rezultat na kraju 202</w:t>
      </w:r>
      <w:r w:rsidR="00877AB7">
        <w:t>3</w:t>
      </w:r>
      <w:r>
        <w:t>. godine za Gradsku knjižnicu i čitaonicu Novi Marof.</w:t>
      </w:r>
    </w:p>
    <w:p w14:paraId="49E60875" w14:textId="77777777" w:rsidR="00C01097" w:rsidRDefault="004B07E0">
      <w:pPr>
        <w:spacing w:line="360" w:lineRule="auto"/>
        <w:jc w:val="both"/>
        <w:rPr>
          <w:rFonts w:cs="Times New Roman"/>
          <w:szCs w:val="24"/>
        </w:rPr>
      </w:pPr>
      <w:r>
        <w:rPr>
          <w:rFonts w:cs="Times New Roman"/>
          <w:szCs w:val="24"/>
        </w:rPr>
        <w:tab/>
      </w:r>
      <w:r>
        <w:rPr>
          <w:rFonts w:cs="Times New Roman"/>
          <w:szCs w:val="24"/>
        </w:rPr>
        <w:tab/>
      </w:r>
      <w:r>
        <w:rPr>
          <w:rFonts w:cs="Times New Roman"/>
          <w:szCs w:val="24"/>
        </w:rPr>
        <w:tab/>
      </w:r>
      <w:r>
        <w:rPr>
          <w:rFonts w:cs="Times New Roman"/>
          <w:szCs w:val="24"/>
        </w:rPr>
        <w:tab/>
      </w:r>
    </w:p>
    <w:p w14:paraId="49E60876" w14:textId="77777777" w:rsidR="00C01097" w:rsidRDefault="004B07E0">
      <w:pPr>
        <w:spacing w:after="0" w:line="360" w:lineRule="auto"/>
        <w:ind w:firstLine="360"/>
        <w:jc w:val="both"/>
        <w:rPr>
          <w:rFonts w:cs="Times New Roman"/>
          <w:szCs w:val="24"/>
        </w:rPr>
      </w:pP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Ravnateljica</w:t>
      </w:r>
    </w:p>
    <w:p w14:paraId="49E60877" w14:textId="77777777" w:rsidR="00C01097" w:rsidRDefault="004B07E0">
      <w:pPr>
        <w:spacing w:after="0" w:line="360" w:lineRule="auto"/>
        <w:ind w:firstLine="360"/>
        <w:jc w:val="both"/>
        <w:rPr>
          <w:rFonts w:cs="Times New Roman"/>
          <w:szCs w:val="24"/>
        </w:rPr>
      </w:pP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Lidija Zečević</w:t>
      </w:r>
    </w:p>
    <w:p w14:paraId="49E60878" w14:textId="02D79D0E" w:rsidR="00C01097" w:rsidRDefault="00C01097"/>
    <w:sectPr w:rsidR="00C010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3C322E"/>
    <w:multiLevelType w:val="hybridMultilevel"/>
    <w:tmpl w:val="46EADEA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69B750C3"/>
    <w:multiLevelType w:val="multilevel"/>
    <w:tmpl w:val="5C2ED582"/>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54892727">
    <w:abstractNumId w:val="0"/>
  </w:num>
  <w:num w:numId="2" w16cid:durableId="11320909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097"/>
    <w:rsid w:val="00054DA6"/>
    <w:rsid w:val="004B07E0"/>
    <w:rsid w:val="00877AB7"/>
    <w:rsid w:val="008A6D99"/>
    <w:rsid w:val="00A322C2"/>
    <w:rsid w:val="00C01097"/>
    <w:rsid w:val="00FD1DB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6052E"/>
  <w15:chartTrackingRefBased/>
  <w15:docId w15:val="{EBF76A23-6823-496A-A6E1-67D55F4D9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rPr>
  </w:style>
  <w:style w:type="paragraph" w:styleId="Naslov1">
    <w:name w:val="heading 1"/>
    <w:basedOn w:val="Normal"/>
    <w:next w:val="Normal"/>
    <w:link w:val="Naslov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next w:val="Normal"/>
    <w:link w:val="Naslov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ormal"/>
    <w:next w:val="Normal"/>
    <w:link w:val="Naslov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Pr>
      <w:rFonts w:asciiTheme="majorHAnsi" w:eastAsiaTheme="majorEastAsia" w:hAnsiTheme="majorHAnsi" w:cstheme="majorBidi"/>
      <w:color w:val="2F5496" w:themeColor="accent1" w:themeShade="BF"/>
      <w:sz w:val="32"/>
      <w:szCs w:val="32"/>
    </w:rPr>
  </w:style>
  <w:style w:type="character" w:customStyle="1" w:styleId="Naslov2Char">
    <w:name w:val="Naslov 2 Char"/>
    <w:basedOn w:val="Zadanifontodlomka"/>
    <w:link w:val="Naslov2"/>
    <w:uiPriority w:val="9"/>
    <w:rPr>
      <w:rFonts w:asciiTheme="majorHAnsi" w:eastAsiaTheme="majorEastAsia" w:hAnsiTheme="majorHAnsi" w:cstheme="majorBidi"/>
      <w:color w:val="2F5496" w:themeColor="accent1" w:themeShade="BF"/>
      <w:sz w:val="26"/>
      <w:szCs w:val="26"/>
    </w:rPr>
  </w:style>
  <w:style w:type="character" w:customStyle="1" w:styleId="Naslov3Char">
    <w:name w:val="Naslov 3 Char"/>
    <w:basedOn w:val="Zadanifontodlomka"/>
    <w:link w:val="Naslov3"/>
    <w:uiPriority w:val="9"/>
    <w:rPr>
      <w:rFonts w:asciiTheme="majorHAnsi" w:eastAsiaTheme="majorEastAsia" w:hAnsiTheme="majorHAnsi" w:cstheme="majorBidi"/>
      <w:color w:val="1F3763" w:themeColor="accent1" w:themeShade="7F"/>
      <w:sz w:val="24"/>
      <w:szCs w:val="24"/>
    </w:rPr>
  </w:style>
  <w:style w:type="table" w:styleId="Svijetlareetkatablice">
    <w:name w:val="Grid Table Light"/>
    <w:basedOn w:val="Obinatablica"/>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eetkatablice">
    <w:name w:val="Table Grid"/>
    <w:basedOn w:val="Obinatablic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pPr>
      <w:ind w:left="720"/>
      <w:contextualSpacing/>
    </w:pPr>
  </w:style>
  <w:style w:type="table" w:styleId="Obinatablica1">
    <w:name w:val="Plain Table 1"/>
    <w:basedOn w:val="Obinatablica"/>
    <w:uiPriority w:val="4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2801">
      <w:bodyDiv w:val="1"/>
      <w:marLeft w:val="0"/>
      <w:marRight w:val="0"/>
      <w:marTop w:val="0"/>
      <w:marBottom w:val="0"/>
      <w:divBdr>
        <w:top w:val="none" w:sz="0" w:space="0" w:color="auto"/>
        <w:left w:val="none" w:sz="0" w:space="0" w:color="auto"/>
        <w:bottom w:val="none" w:sz="0" w:space="0" w:color="auto"/>
        <w:right w:val="none" w:sz="0" w:space="0" w:color="auto"/>
      </w:divBdr>
    </w:div>
    <w:div w:id="169762185">
      <w:bodyDiv w:val="1"/>
      <w:marLeft w:val="0"/>
      <w:marRight w:val="0"/>
      <w:marTop w:val="0"/>
      <w:marBottom w:val="0"/>
      <w:divBdr>
        <w:top w:val="none" w:sz="0" w:space="0" w:color="auto"/>
        <w:left w:val="none" w:sz="0" w:space="0" w:color="auto"/>
        <w:bottom w:val="none" w:sz="0" w:space="0" w:color="auto"/>
        <w:right w:val="none" w:sz="0" w:space="0" w:color="auto"/>
      </w:divBdr>
    </w:div>
    <w:div w:id="211507685">
      <w:bodyDiv w:val="1"/>
      <w:marLeft w:val="0"/>
      <w:marRight w:val="0"/>
      <w:marTop w:val="0"/>
      <w:marBottom w:val="0"/>
      <w:divBdr>
        <w:top w:val="none" w:sz="0" w:space="0" w:color="auto"/>
        <w:left w:val="none" w:sz="0" w:space="0" w:color="auto"/>
        <w:bottom w:val="none" w:sz="0" w:space="0" w:color="auto"/>
        <w:right w:val="none" w:sz="0" w:space="0" w:color="auto"/>
      </w:divBdr>
    </w:div>
    <w:div w:id="248196969">
      <w:bodyDiv w:val="1"/>
      <w:marLeft w:val="0"/>
      <w:marRight w:val="0"/>
      <w:marTop w:val="0"/>
      <w:marBottom w:val="0"/>
      <w:divBdr>
        <w:top w:val="none" w:sz="0" w:space="0" w:color="auto"/>
        <w:left w:val="none" w:sz="0" w:space="0" w:color="auto"/>
        <w:bottom w:val="none" w:sz="0" w:space="0" w:color="auto"/>
        <w:right w:val="none" w:sz="0" w:space="0" w:color="auto"/>
      </w:divBdr>
    </w:div>
    <w:div w:id="277303006">
      <w:bodyDiv w:val="1"/>
      <w:marLeft w:val="0"/>
      <w:marRight w:val="0"/>
      <w:marTop w:val="0"/>
      <w:marBottom w:val="0"/>
      <w:divBdr>
        <w:top w:val="none" w:sz="0" w:space="0" w:color="auto"/>
        <w:left w:val="none" w:sz="0" w:space="0" w:color="auto"/>
        <w:bottom w:val="none" w:sz="0" w:space="0" w:color="auto"/>
        <w:right w:val="none" w:sz="0" w:space="0" w:color="auto"/>
      </w:divBdr>
    </w:div>
    <w:div w:id="346182177">
      <w:bodyDiv w:val="1"/>
      <w:marLeft w:val="0"/>
      <w:marRight w:val="0"/>
      <w:marTop w:val="0"/>
      <w:marBottom w:val="0"/>
      <w:divBdr>
        <w:top w:val="none" w:sz="0" w:space="0" w:color="auto"/>
        <w:left w:val="none" w:sz="0" w:space="0" w:color="auto"/>
        <w:bottom w:val="none" w:sz="0" w:space="0" w:color="auto"/>
        <w:right w:val="none" w:sz="0" w:space="0" w:color="auto"/>
      </w:divBdr>
    </w:div>
    <w:div w:id="386414692">
      <w:bodyDiv w:val="1"/>
      <w:marLeft w:val="0"/>
      <w:marRight w:val="0"/>
      <w:marTop w:val="0"/>
      <w:marBottom w:val="0"/>
      <w:divBdr>
        <w:top w:val="none" w:sz="0" w:space="0" w:color="auto"/>
        <w:left w:val="none" w:sz="0" w:space="0" w:color="auto"/>
        <w:bottom w:val="none" w:sz="0" w:space="0" w:color="auto"/>
        <w:right w:val="none" w:sz="0" w:space="0" w:color="auto"/>
      </w:divBdr>
    </w:div>
    <w:div w:id="390616485">
      <w:bodyDiv w:val="1"/>
      <w:marLeft w:val="0"/>
      <w:marRight w:val="0"/>
      <w:marTop w:val="0"/>
      <w:marBottom w:val="0"/>
      <w:divBdr>
        <w:top w:val="none" w:sz="0" w:space="0" w:color="auto"/>
        <w:left w:val="none" w:sz="0" w:space="0" w:color="auto"/>
        <w:bottom w:val="none" w:sz="0" w:space="0" w:color="auto"/>
        <w:right w:val="none" w:sz="0" w:space="0" w:color="auto"/>
      </w:divBdr>
    </w:div>
    <w:div w:id="401219929">
      <w:bodyDiv w:val="1"/>
      <w:marLeft w:val="0"/>
      <w:marRight w:val="0"/>
      <w:marTop w:val="0"/>
      <w:marBottom w:val="0"/>
      <w:divBdr>
        <w:top w:val="none" w:sz="0" w:space="0" w:color="auto"/>
        <w:left w:val="none" w:sz="0" w:space="0" w:color="auto"/>
        <w:bottom w:val="none" w:sz="0" w:space="0" w:color="auto"/>
        <w:right w:val="none" w:sz="0" w:space="0" w:color="auto"/>
      </w:divBdr>
    </w:div>
    <w:div w:id="458114369">
      <w:bodyDiv w:val="1"/>
      <w:marLeft w:val="0"/>
      <w:marRight w:val="0"/>
      <w:marTop w:val="0"/>
      <w:marBottom w:val="0"/>
      <w:divBdr>
        <w:top w:val="none" w:sz="0" w:space="0" w:color="auto"/>
        <w:left w:val="none" w:sz="0" w:space="0" w:color="auto"/>
        <w:bottom w:val="none" w:sz="0" w:space="0" w:color="auto"/>
        <w:right w:val="none" w:sz="0" w:space="0" w:color="auto"/>
      </w:divBdr>
    </w:div>
    <w:div w:id="477303972">
      <w:bodyDiv w:val="1"/>
      <w:marLeft w:val="0"/>
      <w:marRight w:val="0"/>
      <w:marTop w:val="0"/>
      <w:marBottom w:val="0"/>
      <w:divBdr>
        <w:top w:val="none" w:sz="0" w:space="0" w:color="auto"/>
        <w:left w:val="none" w:sz="0" w:space="0" w:color="auto"/>
        <w:bottom w:val="none" w:sz="0" w:space="0" w:color="auto"/>
        <w:right w:val="none" w:sz="0" w:space="0" w:color="auto"/>
      </w:divBdr>
    </w:div>
    <w:div w:id="571620034">
      <w:bodyDiv w:val="1"/>
      <w:marLeft w:val="0"/>
      <w:marRight w:val="0"/>
      <w:marTop w:val="0"/>
      <w:marBottom w:val="0"/>
      <w:divBdr>
        <w:top w:val="none" w:sz="0" w:space="0" w:color="auto"/>
        <w:left w:val="none" w:sz="0" w:space="0" w:color="auto"/>
        <w:bottom w:val="none" w:sz="0" w:space="0" w:color="auto"/>
        <w:right w:val="none" w:sz="0" w:space="0" w:color="auto"/>
      </w:divBdr>
    </w:div>
    <w:div w:id="582370836">
      <w:bodyDiv w:val="1"/>
      <w:marLeft w:val="0"/>
      <w:marRight w:val="0"/>
      <w:marTop w:val="0"/>
      <w:marBottom w:val="0"/>
      <w:divBdr>
        <w:top w:val="none" w:sz="0" w:space="0" w:color="auto"/>
        <w:left w:val="none" w:sz="0" w:space="0" w:color="auto"/>
        <w:bottom w:val="none" w:sz="0" w:space="0" w:color="auto"/>
        <w:right w:val="none" w:sz="0" w:space="0" w:color="auto"/>
      </w:divBdr>
    </w:div>
    <w:div w:id="613101406">
      <w:bodyDiv w:val="1"/>
      <w:marLeft w:val="0"/>
      <w:marRight w:val="0"/>
      <w:marTop w:val="0"/>
      <w:marBottom w:val="0"/>
      <w:divBdr>
        <w:top w:val="none" w:sz="0" w:space="0" w:color="auto"/>
        <w:left w:val="none" w:sz="0" w:space="0" w:color="auto"/>
        <w:bottom w:val="none" w:sz="0" w:space="0" w:color="auto"/>
        <w:right w:val="none" w:sz="0" w:space="0" w:color="auto"/>
      </w:divBdr>
    </w:div>
    <w:div w:id="656491904">
      <w:bodyDiv w:val="1"/>
      <w:marLeft w:val="0"/>
      <w:marRight w:val="0"/>
      <w:marTop w:val="0"/>
      <w:marBottom w:val="0"/>
      <w:divBdr>
        <w:top w:val="none" w:sz="0" w:space="0" w:color="auto"/>
        <w:left w:val="none" w:sz="0" w:space="0" w:color="auto"/>
        <w:bottom w:val="none" w:sz="0" w:space="0" w:color="auto"/>
        <w:right w:val="none" w:sz="0" w:space="0" w:color="auto"/>
      </w:divBdr>
    </w:div>
    <w:div w:id="657147359">
      <w:bodyDiv w:val="1"/>
      <w:marLeft w:val="0"/>
      <w:marRight w:val="0"/>
      <w:marTop w:val="0"/>
      <w:marBottom w:val="0"/>
      <w:divBdr>
        <w:top w:val="none" w:sz="0" w:space="0" w:color="auto"/>
        <w:left w:val="none" w:sz="0" w:space="0" w:color="auto"/>
        <w:bottom w:val="none" w:sz="0" w:space="0" w:color="auto"/>
        <w:right w:val="none" w:sz="0" w:space="0" w:color="auto"/>
      </w:divBdr>
    </w:div>
    <w:div w:id="667944209">
      <w:bodyDiv w:val="1"/>
      <w:marLeft w:val="0"/>
      <w:marRight w:val="0"/>
      <w:marTop w:val="0"/>
      <w:marBottom w:val="0"/>
      <w:divBdr>
        <w:top w:val="none" w:sz="0" w:space="0" w:color="auto"/>
        <w:left w:val="none" w:sz="0" w:space="0" w:color="auto"/>
        <w:bottom w:val="none" w:sz="0" w:space="0" w:color="auto"/>
        <w:right w:val="none" w:sz="0" w:space="0" w:color="auto"/>
      </w:divBdr>
    </w:div>
    <w:div w:id="696202220">
      <w:bodyDiv w:val="1"/>
      <w:marLeft w:val="0"/>
      <w:marRight w:val="0"/>
      <w:marTop w:val="0"/>
      <w:marBottom w:val="0"/>
      <w:divBdr>
        <w:top w:val="none" w:sz="0" w:space="0" w:color="auto"/>
        <w:left w:val="none" w:sz="0" w:space="0" w:color="auto"/>
        <w:bottom w:val="none" w:sz="0" w:space="0" w:color="auto"/>
        <w:right w:val="none" w:sz="0" w:space="0" w:color="auto"/>
      </w:divBdr>
    </w:div>
    <w:div w:id="717169311">
      <w:bodyDiv w:val="1"/>
      <w:marLeft w:val="0"/>
      <w:marRight w:val="0"/>
      <w:marTop w:val="0"/>
      <w:marBottom w:val="0"/>
      <w:divBdr>
        <w:top w:val="none" w:sz="0" w:space="0" w:color="auto"/>
        <w:left w:val="none" w:sz="0" w:space="0" w:color="auto"/>
        <w:bottom w:val="none" w:sz="0" w:space="0" w:color="auto"/>
        <w:right w:val="none" w:sz="0" w:space="0" w:color="auto"/>
      </w:divBdr>
    </w:div>
    <w:div w:id="727609375">
      <w:bodyDiv w:val="1"/>
      <w:marLeft w:val="0"/>
      <w:marRight w:val="0"/>
      <w:marTop w:val="0"/>
      <w:marBottom w:val="0"/>
      <w:divBdr>
        <w:top w:val="none" w:sz="0" w:space="0" w:color="auto"/>
        <w:left w:val="none" w:sz="0" w:space="0" w:color="auto"/>
        <w:bottom w:val="none" w:sz="0" w:space="0" w:color="auto"/>
        <w:right w:val="none" w:sz="0" w:space="0" w:color="auto"/>
      </w:divBdr>
    </w:div>
    <w:div w:id="729111300">
      <w:bodyDiv w:val="1"/>
      <w:marLeft w:val="0"/>
      <w:marRight w:val="0"/>
      <w:marTop w:val="0"/>
      <w:marBottom w:val="0"/>
      <w:divBdr>
        <w:top w:val="none" w:sz="0" w:space="0" w:color="auto"/>
        <w:left w:val="none" w:sz="0" w:space="0" w:color="auto"/>
        <w:bottom w:val="none" w:sz="0" w:space="0" w:color="auto"/>
        <w:right w:val="none" w:sz="0" w:space="0" w:color="auto"/>
      </w:divBdr>
    </w:div>
    <w:div w:id="736516760">
      <w:bodyDiv w:val="1"/>
      <w:marLeft w:val="0"/>
      <w:marRight w:val="0"/>
      <w:marTop w:val="0"/>
      <w:marBottom w:val="0"/>
      <w:divBdr>
        <w:top w:val="none" w:sz="0" w:space="0" w:color="auto"/>
        <w:left w:val="none" w:sz="0" w:space="0" w:color="auto"/>
        <w:bottom w:val="none" w:sz="0" w:space="0" w:color="auto"/>
        <w:right w:val="none" w:sz="0" w:space="0" w:color="auto"/>
      </w:divBdr>
    </w:div>
    <w:div w:id="760952057">
      <w:bodyDiv w:val="1"/>
      <w:marLeft w:val="0"/>
      <w:marRight w:val="0"/>
      <w:marTop w:val="0"/>
      <w:marBottom w:val="0"/>
      <w:divBdr>
        <w:top w:val="none" w:sz="0" w:space="0" w:color="auto"/>
        <w:left w:val="none" w:sz="0" w:space="0" w:color="auto"/>
        <w:bottom w:val="none" w:sz="0" w:space="0" w:color="auto"/>
        <w:right w:val="none" w:sz="0" w:space="0" w:color="auto"/>
      </w:divBdr>
    </w:div>
    <w:div w:id="772438686">
      <w:bodyDiv w:val="1"/>
      <w:marLeft w:val="0"/>
      <w:marRight w:val="0"/>
      <w:marTop w:val="0"/>
      <w:marBottom w:val="0"/>
      <w:divBdr>
        <w:top w:val="none" w:sz="0" w:space="0" w:color="auto"/>
        <w:left w:val="none" w:sz="0" w:space="0" w:color="auto"/>
        <w:bottom w:val="none" w:sz="0" w:space="0" w:color="auto"/>
        <w:right w:val="none" w:sz="0" w:space="0" w:color="auto"/>
      </w:divBdr>
    </w:div>
    <w:div w:id="850755381">
      <w:bodyDiv w:val="1"/>
      <w:marLeft w:val="0"/>
      <w:marRight w:val="0"/>
      <w:marTop w:val="0"/>
      <w:marBottom w:val="0"/>
      <w:divBdr>
        <w:top w:val="none" w:sz="0" w:space="0" w:color="auto"/>
        <w:left w:val="none" w:sz="0" w:space="0" w:color="auto"/>
        <w:bottom w:val="none" w:sz="0" w:space="0" w:color="auto"/>
        <w:right w:val="none" w:sz="0" w:space="0" w:color="auto"/>
      </w:divBdr>
    </w:div>
    <w:div w:id="1028484980">
      <w:bodyDiv w:val="1"/>
      <w:marLeft w:val="0"/>
      <w:marRight w:val="0"/>
      <w:marTop w:val="0"/>
      <w:marBottom w:val="0"/>
      <w:divBdr>
        <w:top w:val="none" w:sz="0" w:space="0" w:color="auto"/>
        <w:left w:val="none" w:sz="0" w:space="0" w:color="auto"/>
        <w:bottom w:val="none" w:sz="0" w:space="0" w:color="auto"/>
        <w:right w:val="none" w:sz="0" w:space="0" w:color="auto"/>
      </w:divBdr>
    </w:div>
    <w:div w:id="1056008920">
      <w:bodyDiv w:val="1"/>
      <w:marLeft w:val="0"/>
      <w:marRight w:val="0"/>
      <w:marTop w:val="0"/>
      <w:marBottom w:val="0"/>
      <w:divBdr>
        <w:top w:val="none" w:sz="0" w:space="0" w:color="auto"/>
        <w:left w:val="none" w:sz="0" w:space="0" w:color="auto"/>
        <w:bottom w:val="none" w:sz="0" w:space="0" w:color="auto"/>
        <w:right w:val="none" w:sz="0" w:space="0" w:color="auto"/>
      </w:divBdr>
    </w:div>
    <w:div w:id="1136486623">
      <w:bodyDiv w:val="1"/>
      <w:marLeft w:val="0"/>
      <w:marRight w:val="0"/>
      <w:marTop w:val="0"/>
      <w:marBottom w:val="0"/>
      <w:divBdr>
        <w:top w:val="none" w:sz="0" w:space="0" w:color="auto"/>
        <w:left w:val="none" w:sz="0" w:space="0" w:color="auto"/>
        <w:bottom w:val="none" w:sz="0" w:space="0" w:color="auto"/>
        <w:right w:val="none" w:sz="0" w:space="0" w:color="auto"/>
      </w:divBdr>
    </w:div>
    <w:div w:id="1136532414">
      <w:bodyDiv w:val="1"/>
      <w:marLeft w:val="0"/>
      <w:marRight w:val="0"/>
      <w:marTop w:val="0"/>
      <w:marBottom w:val="0"/>
      <w:divBdr>
        <w:top w:val="none" w:sz="0" w:space="0" w:color="auto"/>
        <w:left w:val="none" w:sz="0" w:space="0" w:color="auto"/>
        <w:bottom w:val="none" w:sz="0" w:space="0" w:color="auto"/>
        <w:right w:val="none" w:sz="0" w:space="0" w:color="auto"/>
      </w:divBdr>
    </w:div>
    <w:div w:id="1191142430">
      <w:bodyDiv w:val="1"/>
      <w:marLeft w:val="0"/>
      <w:marRight w:val="0"/>
      <w:marTop w:val="0"/>
      <w:marBottom w:val="0"/>
      <w:divBdr>
        <w:top w:val="none" w:sz="0" w:space="0" w:color="auto"/>
        <w:left w:val="none" w:sz="0" w:space="0" w:color="auto"/>
        <w:bottom w:val="none" w:sz="0" w:space="0" w:color="auto"/>
        <w:right w:val="none" w:sz="0" w:space="0" w:color="auto"/>
      </w:divBdr>
    </w:div>
    <w:div w:id="1238782604">
      <w:bodyDiv w:val="1"/>
      <w:marLeft w:val="0"/>
      <w:marRight w:val="0"/>
      <w:marTop w:val="0"/>
      <w:marBottom w:val="0"/>
      <w:divBdr>
        <w:top w:val="none" w:sz="0" w:space="0" w:color="auto"/>
        <w:left w:val="none" w:sz="0" w:space="0" w:color="auto"/>
        <w:bottom w:val="none" w:sz="0" w:space="0" w:color="auto"/>
        <w:right w:val="none" w:sz="0" w:space="0" w:color="auto"/>
      </w:divBdr>
    </w:div>
    <w:div w:id="1257667554">
      <w:bodyDiv w:val="1"/>
      <w:marLeft w:val="0"/>
      <w:marRight w:val="0"/>
      <w:marTop w:val="0"/>
      <w:marBottom w:val="0"/>
      <w:divBdr>
        <w:top w:val="none" w:sz="0" w:space="0" w:color="auto"/>
        <w:left w:val="none" w:sz="0" w:space="0" w:color="auto"/>
        <w:bottom w:val="none" w:sz="0" w:space="0" w:color="auto"/>
        <w:right w:val="none" w:sz="0" w:space="0" w:color="auto"/>
      </w:divBdr>
    </w:div>
    <w:div w:id="1272397314">
      <w:bodyDiv w:val="1"/>
      <w:marLeft w:val="0"/>
      <w:marRight w:val="0"/>
      <w:marTop w:val="0"/>
      <w:marBottom w:val="0"/>
      <w:divBdr>
        <w:top w:val="none" w:sz="0" w:space="0" w:color="auto"/>
        <w:left w:val="none" w:sz="0" w:space="0" w:color="auto"/>
        <w:bottom w:val="none" w:sz="0" w:space="0" w:color="auto"/>
        <w:right w:val="none" w:sz="0" w:space="0" w:color="auto"/>
      </w:divBdr>
    </w:div>
    <w:div w:id="1291473727">
      <w:bodyDiv w:val="1"/>
      <w:marLeft w:val="0"/>
      <w:marRight w:val="0"/>
      <w:marTop w:val="0"/>
      <w:marBottom w:val="0"/>
      <w:divBdr>
        <w:top w:val="none" w:sz="0" w:space="0" w:color="auto"/>
        <w:left w:val="none" w:sz="0" w:space="0" w:color="auto"/>
        <w:bottom w:val="none" w:sz="0" w:space="0" w:color="auto"/>
        <w:right w:val="none" w:sz="0" w:space="0" w:color="auto"/>
      </w:divBdr>
    </w:div>
    <w:div w:id="1310750891">
      <w:bodyDiv w:val="1"/>
      <w:marLeft w:val="0"/>
      <w:marRight w:val="0"/>
      <w:marTop w:val="0"/>
      <w:marBottom w:val="0"/>
      <w:divBdr>
        <w:top w:val="none" w:sz="0" w:space="0" w:color="auto"/>
        <w:left w:val="none" w:sz="0" w:space="0" w:color="auto"/>
        <w:bottom w:val="none" w:sz="0" w:space="0" w:color="auto"/>
        <w:right w:val="none" w:sz="0" w:space="0" w:color="auto"/>
      </w:divBdr>
    </w:div>
    <w:div w:id="1346057723">
      <w:bodyDiv w:val="1"/>
      <w:marLeft w:val="0"/>
      <w:marRight w:val="0"/>
      <w:marTop w:val="0"/>
      <w:marBottom w:val="0"/>
      <w:divBdr>
        <w:top w:val="none" w:sz="0" w:space="0" w:color="auto"/>
        <w:left w:val="none" w:sz="0" w:space="0" w:color="auto"/>
        <w:bottom w:val="none" w:sz="0" w:space="0" w:color="auto"/>
        <w:right w:val="none" w:sz="0" w:space="0" w:color="auto"/>
      </w:divBdr>
    </w:div>
    <w:div w:id="1398086039">
      <w:bodyDiv w:val="1"/>
      <w:marLeft w:val="0"/>
      <w:marRight w:val="0"/>
      <w:marTop w:val="0"/>
      <w:marBottom w:val="0"/>
      <w:divBdr>
        <w:top w:val="none" w:sz="0" w:space="0" w:color="auto"/>
        <w:left w:val="none" w:sz="0" w:space="0" w:color="auto"/>
        <w:bottom w:val="none" w:sz="0" w:space="0" w:color="auto"/>
        <w:right w:val="none" w:sz="0" w:space="0" w:color="auto"/>
      </w:divBdr>
    </w:div>
    <w:div w:id="1481574666">
      <w:bodyDiv w:val="1"/>
      <w:marLeft w:val="0"/>
      <w:marRight w:val="0"/>
      <w:marTop w:val="0"/>
      <w:marBottom w:val="0"/>
      <w:divBdr>
        <w:top w:val="none" w:sz="0" w:space="0" w:color="auto"/>
        <w:left w:val="none" w:sz="0" w:space="0" w:color="auto"/>
        <w:bottom w:val="none" w:sz="0" w:space="0" w:color="auto"/>
        <w:right w:val="none" w:sz="0" w:space="0" w:color="auto"/>
      </w:divBdr>
    </w:div>
    <w:div w:id="1503008289">
      <w:bodyDiv w:val="1"/>
      <w:marLeft w:val="0"/>
      <w:marRight w:val="0"/>
      <w:marTop w:val="0"/>
      <w:marBottom w:val="0"/>
      <w:divBdr>
        <w:top w:val="none" w:sz="0" w:space="0" w:color="auto"/>
        <w:left w:val="none" w:sz="0" w:space="0" w:color="auto"/>
        <w:bottom w:val="none" w:sz="0" w:space="0" w:color="auto"/>
        <w:right w:val="none" w:sz="0" w:space="0" w:color="auto"/>
      </w:divBdr>
    </w:div>
    <w:div w:id="1548713391">
      <w:bodyDiv w:val="1"/>
      <w:marLeft w:val="0"/>
      <w:marRight w:val="0"/>
      <w:marTop w:val="0"/>
      <w:marBottom w:val="0"/>
      <w:divBdr>
        <w:top w:val="none" w:sz="0" w:space="0" w:color="auto"/>
        <w:left w:val="none" w:sz="0" w:space="0" w:color="auto"/>
        <w:bottom w:val="none" w:sz="0" w:space="0" w:color="auto"/>
        <w:right w:val="none" w:sz="0" w:space="0" w:color="auto"/>
      </w:divBdr>
    </w:div>
    <w:div w:id="1580209774">
      <w:bodyDiv w:val="1"/>
      <w:marLeft w:val="0"/>
      <w:marRight w:val="0"/>
      <w:marTop w:val="0"/>
      <w:marBottom w:val="0"/>
      <w:divBdr>
        <w:top w:val="none" w:sz="0" w:space="0" w:color="auto"/>
        <w:left w:val="none" w:sz="0" w:space="0" w:color="auto"/>
        <w:bottom w:val="none" w:sz="0" w:space="0" w:color="auto"/>
        <w:right w:val="none" w:sz="0" w:space="0" w:color="auto"/>
      </w:divBdr>
    </w:div>
    <w:div w:id="1595430482">
      <w:bodyDiv w:val="1"/>
      <w:marLeft w:val="0"/>
      <w:marRight w:val="0"/>
      <w:marTop w:val="0"/>
      <w:marBottom w:val="0"/>
      <w:divBdr>
        <w:top w:val="none" w:sz="0" w:space="0" w:color="auto"/>
        <w:left w:val="none" w:sz="0" w:space="0" w:color="auto"/>
        <w:bottom w:val="none" w:sz="0" w:space="0" w:color="auto"/>
        <w:right w:val="none" w:sz="0" w:space="0" w:color="auto"/>
      </w:divBdr>
    </w:div>
    <w:div w:id="1630471177">
      <w:bodyDiv w:val="1"/>
      <w:marLeft w:val="0"/>
      <w:marRight w:val="0"/>
      <w:marTop w:val="0"/>
      <w:marBottom w:val="0"/>
      <w:divBdr>
        <w:top w:val="none" w:sz="0" w:space="0" w:color="auto"/>
        <w:left w:val="none" w:sz="0" w:space="0" w:color="auto"/>
        <w:bottom w:val="none" w:sz="0" w:space="0" w:color="auto"/>
        <w:right w:val="none" w:sz="0" w:space="0" w:color="auto"/>
      </w:divBdr>
    </w:div>
    <w:div w:id="1752893633">
      <w:bodyDiv w:val="1"/>
      <w:marLeft w:val="0"/>
      <w:marRight w:val="0"/>
      <w:marTop w:val="0"/>
      <w:marBottom w:val="0"/>
      <w:divBdr>
        <w:top w:val="none" w:sz="0" w:space="0" w:color="auto"/>
        <w:left w:val="none" w:sz="0" w:space="0" w:color="auto"/>
        <w:bottom w:val="none" w:sz="0" w:space="0" w:color="auto"/>
        <w:right w:val="none" w:sz="0" w:space="0" w:color="auto"/>
      </w:divBdr>
    </w:div>
    <w:div w:id="1764915575">
      <w:bodyDiv w:val="1"/>
      <w:marLeft w:val="0"/>
      <w:marRight w:val="0"/>
      <w:marTop w:val="0"/>
      <w:marBottom w:val="0"/>
      <w:divBdr>
        <w:top w:val="none" w:sz="0" w:space="0" w:color="auto"/>
        <w:left w:val="none" w:sz="0" w:space="0" w:color="auto"/>
        <w:bottom w:val="none" w:sz="0" w:space="0" w:color="auto"/>
        <w:right w:val="none" w:sz="0" w:space="0" w:color="auto"/>
      </w:divBdr>
    </w:div>
    <w:div w:id="1822427472">
      <w:bodyDiv w:val="1"/>
      <w:marLeft w:val="0"/>
      <w:marRight w:val="0"/>
      <w:marTop w:val="0"/>
      <w:marBottom w:val="0"/>
      <w:divBdr>
        <w:top w:val="none" w:sz="0" w:space="0" w:color="auto"/>
        <w:left w:val="none" w:sz="0" w:space="0" w:color="auto"/>
        <w:bottom w:val="none" w:sz="0" w:space="0" w:color="auto"/>
        <w:right w:val="none" w:sz="0" w:space="0" w:color="auto"/>
      </w:divBdr>
    </w:div>
    <w:div w:id="1893074898">
      <w:bodyDiv w:val="1"/>
      <w:marLeft w:val="0"/>
      <w:marRight w:val="0"/>
      <w:marTop w:val="0"/>
      <w:marBottom w:val="0"/>
      <w:divBdr>
        <w:top w:val="none" w:sz="0" w:space="0" w:color="auto"/>
        <w:left w:val="none" w:sz="0" w:space="0" w:color="auto"/>
        <w:bottom w:val="none" w:sz="0" w:space="0" w:color="auto"/>
        <w:right w:val="none" w:sz="0" w:space="0" w:color="auto"/>
      </w:divBdr>
    </w:div>
    <w:div w:id="1917475657">
      <w:bodyDiv w:val="1"/>
      <w:marLeft w:val="0"/>
      <w:marRight w:val="0"/>
      <w:marTop w:val="0"/>
      <w:marBottom w:val="0"/>
      <w:divBdr>
        <w:top w:val="none" w:sz="0" w:space="0" w:color="auto"/>
        <w:left w:val="none" w:sz="0" w:space="0" w:color="auto"/>
        <w:bottom w:val="none" w:sz="0" w:space="0" w:color="auto"/>
        <w:right w:val="none" w:sz="0" w:space="0" w:color="auto"/>
      </w:divBdr>
    </w:div>
    <w:div w:id="1919168403">
      <w:bodyDiv w:val="1"/>
      <w:marLeft w:val="0"/>
      <w:marRight w:val="0"/>
      <w:marTop w:val="0"/>
      <w:marBottom w:val="0"/>
      <w:divBdr>
        <w:top w:val="none" w:sz="0" w:space="0" w:color="auto"/>
        <w:left w:val="none" w:sz="0" w:space="0" w:color="auto"/>
        <w:bottom w:val="none" w:sz="0" w:space="0" w:color="auto"/>
        <w:right w:val="none" w:sz="0" w:space="0" w:color="auto"/>
      </w:divBdr>
    </w:div>
    <w:div w:id="1935674203">
      <w:bodyDiv w:val="1"/>
      <w:marLeft w:val="0"/>
      <w:marRight w:val="0"/>
      <w:marTop w:val="0"/>
      <w:marBottom w:val="0"/>
      <w:divBdr>
        <w:top w:val="none" w:sz="0" w:space="0" w:color="auto"/>
        <w:left w:val="none" w:sz="0" w:space="0" w:color="auto"/>
        <w:bottom w:val="none" w:sz="0" w:space="0" w:color="auto"/>
        <w:right w:val="none" w:sz="0" w:space="0" w:color="auto"/>
      </w:divBdr>
    </w:div>
    <w:div w:id="1937326119">
      <w:bodyDiv w:val="1"/>
      <w:marLeft w:val="0"/>
      <w:marRight w:val="0"/>
      <w:marTop w:val="0"/>
      <w:marBottom w:val="0"/>
      <w:divBdr>
        <w:top w:val="none" w:sz="0" w:space="0" w:color="auto"/>
        <w:left w:val="none" w:sz="0" w:space="0" w:color="auto"/>
        <w:bottom w:val="none" w:sz="0" w:space="0" w:color="auto"/>
        <w:right w:val="none" w:sz="0" w:space="0" w:color="auto"/>
      </w:divBdr>
    </w:div>
    <w:div w:id="1990937288">
      <w:bodyDiv w:val="1"/>
      <w:marLeft w:val="0"/>
      <w:marRight w:val="0"/>
      <w:marTop w:val="0"/>
      <w:marBottom w:val="0"/>
      <w:divBdr>
        <w:top w:val="none" w:sz="0" w:space="0" w:color="auto"/>
        <w:left w:val="none" w:sz="0" w:space="0" w:color="auto"/>
        <w:bottom w:val="none" w:sz="0" w:space="0" w:color="auto"/>
        <w:right w:val="none" w:sz="0" w:space="0" w:color="auto"/>
      </w:divBdr>
    </w:div>
    <w:div w:id="2015762885">
      <w:bodyDiv w:val="1"/>
      <w:marLeft w:val="0"/>
      <w:marRight w:val="0"/>
      <w:marTop w:val="0"/>
      <w:marBottom w:val="0"/>
      <w:divBdr>
        <w:top w:val="none" w:sz="0" w:space="0" w:color="auto"/>
        <w:left w:val="none" w:sz="0" w:space="0" w:color="auto"/>
        <w:bottom w:val="none" w:sz="0" w:space="0" w:color="auto"/>
        <w:right w:val="none" w:sz="0" w:space="0" w:color="auto"/>
      </w:divBdr>
    </w:div>
    <w:div w:id="2020430346">
      <w:bodyDiv w:val="1"/>
      <w:marLeft w:val="0"/>
      <w:marRight w:val="0"/>
      <w:marTop w:val="0"/>
      <w:marBottom w:val="0"/>
      <w:divBdr>
        <w:top w:val="none" w:sz="0" w:space="0" w:color="auto"/>
        <w:left w:val="none" w:sz="0" w:space="0" w:color="auto"/>
        <w:bottom w:val="none" w:sz="0" w:space="0" w:color="auto"/>
        <w:right w:val="none" w:sz="0" w:space="0" w:color="auto"/>
      </w:divBdr>
    </w:div>
    <w:div w:id="2044402768">
      <w:bodyDiv w:val="1"/>
      <w:marLeft w:val="0"/>
      <w:marRight w:val="0"/>
      <w:marTop w:val="0"/>
      <w:marBottom w:val="0"/>
      <w:divBdr>
        <w:top w:val="none" w:sz="0" w:space="0" w:color="auto"/>
        <w:left w:val="none" w:sz="0" w:space="0" w:color="auto"/>
        <w:bottom w:val="none" w:sz="0" w:space="0" w:color="auto"/>
        <w:right w:val="none" w:sz="0" w:space="0" w:color="auto"/>
      </w:divBdr>
    </w:div>
    <w:div w:id="2045011730">
      <w:bodyDiv w:val="1"/>
      <w:marLeft w:val="0"/>
      <w:marRight w:val="0"/>
      <w:marTop w:val="0"/>
      <w:marBottom w:val="0"/>
      <w:divBdr>
        <w:top w:val="none" w:sz="0" w:space="0" w:color="auto"/>
        <w:left w:val="none" w:sz="0" w:space="0" w:color="auto"/>
        <w:bottom w:val="none" w:sz="0" w:space="0" w:color="auto"/>
        <w:right w:val="none" w:sz="0" w:space="0" w:color="auto"/>
      </w:divBdr>
    </w:div>
    <w:div w:id="2085639529">
      <w:bodyDiv w:val="1"/>
      <w:marLeft w:val="0"/>
      <w:marRight w:val="0"/>
      <w:marTop w:val="0"/>
      <w:marBottom w:val="0"/>
      <w:divBdr>
        <w:top w:val="none" w:sz="0" w:space="0" w:color="auto"/>
        <w:left w:val="none" w:sz="0" w:space="0" w:color="auto"/>
        <w:bottom w:val="none" w:sz="0" w:space="0" w:color="auto"/>
        <w:right w:val="none" w:sz="0" w:space="0" w:color="auto"/>
      </w:divBdr>
    </w:div>
    <w:div w:id="2113357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8</Pages>
  <Words>1792</Words>
  <Characters>10221</Characters>
  <Application>Microsoft Office Word</Application>
  <DocSecurity>0</DocSecurity>
  <Lines>85</Lines>
  <Paragraphs>23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Djecji Vrtic</dc:creator>
  <cp:keywords/>
  <dc:description/>
  <cp:lastModifiedBy>Marija Ipša</cp:lastModifiedBy>
  <cp:revision>5</cp:revision>
  <cp:lastPrinted>2022-03-31T09:04:00Z</cp:lastPrinted>
  <dcterms:created xsi:type="dcterms:W3CDTF">2024-01-23T12:03:00Z</dcterms:created>
  <dcterms:modified xsi:type="dcterms:W3CDTF">2024-01-26T12:09:00Z</dcterms:modified>
</cp:coreProperties>
</file>